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לבגרות 8281</w:t>
            </w:r>
          </w:p>
          <w:p>
            <w:pPr>
              <w:bidi/>
              <w:jc w:val="right"/>
            </w:pPr>
            <w:r>
              <w:rPr>
                <w:rFonts w:ascii="Arial" w:hAnsi="Arial" w:cs="Arial" w:eastAsia="Arial"/>
                <w:lang w:val="he-IL" w:bidi="he-IL"/>
                <w:b/>
                <w:color w:val="3C1361"/>
                <w:sz w:val="32"/>
                <w:rtl/>
                <w:szCs w:val="32"/>
                <w:bCs/>
              </w:rPr>
              <w:t>חוברת תרגול – ספרות לבגרות 8281: הלב, הכנה לבגרות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ניתוח מלא של כל יצירה: תקציר, דמויות, סמלים, מבנה ונושאים, כפי שמופיע באתר</w:t>
      </w:r>
    </w:p>
    <w:p>
      <w:pPr>
        <w:bidi/>
        <w:spacing w:after="80"/>
        <w:jc w:val="right"/>
      </w:pPr>
      <w:r>
        <w:rPr>
          <w:rFonts w:ascii="Arial" w:hAnsi="Arial" w:cs="Arial" w:eastAsia="Arial"/>
          <w:lang w:val="he-IL" w:bidi="he-IL"/>
          <w:sz w:val="22"/>
          <w:rtl/>
          <w:szCs w:val="22"/>
        </w:rPr>
        <w:t>• להתאמן על כתיבת תשובות בנוסח שאלון 8281 בעזרת תשובות מופת ופיגומים</w:t>
      </w:r>
    </w:p>
    <w:p>
      <w:pPr>
        <w:bidi/>
        <w:spacing w:after="80"/>
        <w:jc w:val="right"/>
      </w:pPr>
      <w:r>
        <w:rPr>
          <w:rFonts w:ascii="Arial" w:hAnsi="Arial" w:cs="Arial" w:eastAsia="Arial"/>
          <w:lang w:val="he-IL" w:bidi="he-IL"/>
          <w:sz w:val="22"/>
          <w:rtl/>
          <w:szCs w:val="22"/>
        </w:rPr>
        <w:t>• לתרגל משימת השוואה בין מדירה לדירה והתיק השחור בצורה מובנית</w:t>
      </w:r>
    </w:p>
    <w:p>
      <w:pPr>
        <w:bidi/>
        <w:spacing w:after="80"/>
        <w:jc w:val="right"/>
      </w:pPr>
      <w:r>
        <w:rPr>
          <w:rFonts w:ascii="Arial" w:hAnsi="Arial" w:cs="Arial" w:eastAsia="Arial"/>
          <w:lang w:val="he-IL" w:bidi="he-IL"/>
          <w:sz w:val="22"/>
          <w:rtl/>
          <w:szCs w:val="22"/>
        </w:rPr>
        <w:t>• לחזק שליטה במונחי ספרות מרכזיים ובזיהוי אמצעים ספרותיים דרך תרגול ומשחקים</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סיפורת קצרה: יגון, מדירה לדירה, התיק השחור – עובדות יסוד</w:t>
      </w:r>
    </w:p>
    <w:p>
      <w:pPr>
        <w:bidi/>
        <w:spacing w:after="40"/>
        <w:jc w:val="right"/>
      </w:pPr>
      <w:r>
        <w:rPr>
          <w:rFonts w:ascii="Arial" w:hAnsi="Arial" w:cs="Arial" w:eastAsia="Arial"/>
          <w:lang w:val="he-IL" w:bidi="he-IL"/>
          <w:sz w:val="22"/>
          <w:rtl/>
          <w:szCs w:val="22"/>
        </w:rPr>
        <w:t>1. א – אנטון צ'כוב</w:t>
      </w:r>
    </w:p>
    <w:p>
      <w:pPr>
        <w:bidi/>
        <w:spacing w:after="40"/>
        <w:jc w:val="right"/>
      </w:pPr>
      <w:r>
        <w:rPr>
          <w:rFonts w:ascii="Arial" w:hAnsi="Arial" w:cs="Arial" w:eastAsia="Arial"/>
          <w:lang w:val="he-IL" w:bidi="he-IL"/>
          <w:sz w:val="22"/>
          <w:rtl/>
          <w:szCs w:val="22"/>
        </w:rPr>
        <w:t>2. א – עגלון זקן בשם יונה</w:t>
      </w:r>
    </w:p>
    <w:p>
      <w:pPr>
        <w:bidi/>
        <w:spacing w:after="40"/>
        <w:jc w:val="right"/>
      </w:pPr>
      <w:r>
        <w:rPr>
          <w:rFonts w:ascii="Arial" w:hAnsi="Arial" w:cs="Arial" w:eastAsia="Arial"/>
          <w:lang w:val="he-IL" w:bidi="he-IL"/>
          <w:sz w:val="22"/>
          <w:rtl/>
          <w:szCs w:val="22"/>
        </w:rPr>
        <w:t>3. א – מירושלים לתל אביב</w:t>
      </w:r>
    </w:p>
    <w:p>
      <w:pPr>
        <w:bidi/>
        <w:spacing w:after="40"/>
        <w:jc w:val="right"/>
      </w:pPr>
      <w:r>
        <w:rPr>
          <w:rFonts w:ascii="Arial" w:hAnsi="Arial" w:cs="Arial" w:eastAsia="Arial"/>
          <w:lang w:val="he-IL" w:bidi="he-IL"/>
          <w:sz w:val="22"/>
          <w:rtl/>
          <w:szCs w:val="22"/>
        </w:rPr>
        <w:t>4. א – אב ובנו</w:t>
      </w:r>
    </w:p>
    <w:p>
      <w:pPr>
        <w:bidi/>
        <w:spacing w:after="40"/>
        <w:jc w:val="right"/>
      </w:pPr>
      <w:r>
        <w:rPr>
          <w:rFonts w:ascii="Arial" w:hAnsi="Arial" w:cs="Arial" w:eastAsia="Arial"/>
          <w:lang w:val="he-IL" w:bidi="he-IL"/>
          <w:sz w:val="22"/>
          <w:rtl/>
          <w:szCs w:val="22"/>
        </w:rPr>
        <w:t>5. ג – יהושע קנז</w:t>
      </w:r>
    </w:p>
    <w:p>
      <w:pPr>
        <w:bidi/>
        <w:pStyle w:val="Heading3"/>
        <w:spacing w:after="80"/>
        <w:jc w:val="right"/>
      </w:pPr>
      <w:r>
        <w:rPr>
          <w:rFonts w:ascii="Arial" w:hAnsi="Arial" w:cs="Arial" w:eastAsia="Arial"/>
          <w:lang w:val="he-IL" w:bidi="he-IL"/>
          <w:b/>
          <w:color w:val="DD6B20"/>
          <w:sz w:val="26"/>
          <w:rtl/>
          <w:szCs w:val="26"/>
          <w:bCs/>
        </w:rPr>
        <w:t>חלק ב׳ – פרק 1 · סיפורת קצרה: יגון, מדירה לדירה, התיק השחור – סמלים ודמויות</w:t>
      </w:r>
    </w:p>
    <w:p>
      <w:pPr>
        <w:bidi/>
        <w:spacing w:after="40"/>
        <w:jc w:val="right"/>
      </w:pPr>
      <w:r>
        <w:rPr>
          <w:rFonts w:ascii="Arial" w:hAnsi="Arial" w:cs="Arial" w:eastAsia="Arial"/>
          <w:lang w:val="he-IL" w:bidi="he-IL"/>
          <w:sz w:val="22"/>
          <w:rtl/>
          <w:szCs w:val="22"/>
        </w:rPr>
        <w:t>1 – ג (יגון)</w:t>
      </w:r>
    </w:p>
    <w:p>
      <w:pPr>
        <w:bidi/>
        <w:spacing w:after="40"/>
        <w:jc w:val="right"/>
      </w:pPr>
      <w:r>
        <w:rPr>
          <w:rFonts w:ascii="Arial" w:hAnsi="Arial" w:cs="Arial" w:eastAsia="Arial"/>
          <w:lang w:val="he-IL" w:bidi="he-IL"/>
          <w:sz w:val="22"/>
          <w:rtl/>
          <w:szCs w:val="22"/>
        </w:rPr>
        <w:t>2 – א (התיק השחור)</w:t>
      </w:r>
    </w:p>
    <w:p>
      <w:pPr>
        <w:bidi/>
        <w:spacing w:after="40"/>
        <w:jc w:val="right"/>
      </w:pPr>
      <w:r>
        <w:rPr>
          <w:rFonts w:ascii="Arial" w:hAnsi="Arial" w:cs="Arial" w:eastAsia="Arial"/>
          <w:lang w:val="he-IL" w:bidi="he-IL"/>
          <w:sz w:val="22"/>
          <w:rtl/>
          <w:szCs w:val="22"/>
        </w:rPr>
        <w:t>3 – ה (מדירה לדירה)</w:t>
      </w:r>
    </w:p>
    <w:p>
      <w:pPr>
        <w:bidi/>
        <w:spacing w:after="40"/>
        <w:jc w:val="right"/>
      </w:pPr>
      <w:r>
        <w:rPr>
          <w:rFonts w:ascii="Arial" w:hAnsi="Arial" w:cs="Arial" w:eastAsia="Arial"/>
          <w:lang w:val="he-IL" w:bidi="he-IL"/>
          <w:sz w:val="22"/>
          <w:rtl/>
          <w:szCs w:val="22"/>
        </w:rPr>
        <w:t>4 – ב (התיק השחור)</w:t>
      </w:r>
    </w:p>
    <w:p>
      <w:pPr>
        <w:bidi/>
        <w:spacing w:after="40"/>
        <w:jc w:val="right"/>
      </w:pPr>
      <w:r>
        <w:rPr>
          <w:rFonts w:ascii="Arial" w:hAnsi="Arial" w:cs="Arial" w:eastAsia="Arial"/>
          <w:lang w:val="he-IL" w:bidi="he-IL"/>
          <w:sz w:val="22"/>
          <w:rtl/>
          <w:szCs w:val="22"/>
        </w:rPr>
        <w:t>5 – ד (מדירה לדירה)</w:t>
      </w:r>
    </w:p>
    <w:p>
      <w:pPr>
        <w:bidi/>
        <w:pStyle w:val="Heading3"/>
        <w:spacing w:after="80"/>
        <w:jc w:val="right"/>
      </w:pPr>
      <w:r>
        <w:rPr>
          <w:rFonts w:ascii="Arial" w:hAnsi="Arial" w:cs="Arial" w:eastAsia="Arial"/>
          <w:lang w:val="he-IL" w:bidi="he-IL"/>
          <w:b/>
          <w:color w:val="3182CE"/>
          <w:sz w:val="26"/>
          <w:rtl/>
          <w:szCs w:val="26"/>
          <w:bCs/>
        </w:rPr>
        <w:t>חלק ג׳ – פרק 1 · סיפורת קצרה: יגון, מדירה לדירה, התיק השחור – כתיבה והבנה מעמיקה</w:t>
      </w:r>
    </w:p>
    <w:p>
      <w:pPr>
        <w:bidi/>
        <w:spacing w:after="40"/>
        <w:jc w:val="right"/>
      </w:pPr>
      <w:r>
        <w:rPr>
          <w:rFonts w:ascii="Arial" w:hAnsi="Arial" w:cs="Arial" w:eastAsia="Arial"/>
          <w:lang w:val="he-IL" w:bidi="he-IL"/>
          <w:sz w:val="22"/>
          <w:rtl/>
          <w:szCs w:val="22"/>
        </w:rPr>
        <w:t>1. מספר כל-יודע מגוף שלישי, שחושף את תחושותיו הפנימיות של יונה ואת אדישות הסובבים אותו.</w:t>
      </w:r>
    </w:p>
    <w:p>
      <w:pPr>
        <w:bidi/>
        <w:spacing w:after="40"/>
        <w:jc w:val="right"/>
      </w:pPr>
      <w:r>
        <w:rPr>
          <w:rFonts w:ascii="Arial" w:hAnsi="Arial" w:cs="Arial" w:eastAsia="Arial"/>
          <w:lang w:val="he-IL" w:bidi="he-IL"/>
          <w:sz w:val="22"/>
          <w:rtl/>
          <w:szCs w:val="22"/>
        </w:rPr>
        <w:t>2. פסקה שתציין: יונה מנסה לשתף נוסעים שונים בצערו, איש אינו מקשיב באמת, ולבסוף הוא פונה אל הסוסה שלו – מה שמדגיש את בדידותו בעיר גדולה ואדישה.</w:t>
      </w:r>
    </w:p>
    <w:p>
      <w:pPr>
        <w:bidi/>
        <w:spacing w:after="40"/>
        <w:jc w:val="right"/>
      </w:pPr>
      <w:r>
        <w:rPr>
          <w:rFonts w:ascii="Arial" w:hAnsi="Arial" w:cs="Arial" w:eastAsia="Arial"/>
          <w:lang w:val="he-IL" w:bidi="he-IL"/>
          <w:sz w:val="22"/>
          <w:rtl/>
          <w:szCs w:val="22"/>
        </w:rPr>
        <w:t>3. עגנון משתמש במילים מלשון חז"ל וממקורות עתיקים, כך שכל מילה נושאת משמעות היסטורית ותרבותית נוספת מעבר למשמעות הפשוטה.</w:t>
      </w:r>
    </w:p>
    <w:p>
      <w:pPr>
        <w:bidi/>
        <w:spacing w:after="40"/>
        <w:jc w:val="right"/>
      </w:pPr>
      <w:r>
        <w:rPr>
          <w:rFonts w:ascii="Arial" w:hAnsi="Arial" w:cs="Arial" w:eastAsia="Arial"/>
          <w:lang w:val="he-IL" w:bidi="he-IL"/>
          <w:sz w:val="22"/>
          <w:rtl/>
          <w:szCs w:val="22"/>
        </w:rPr>
        <w:t>4. בשני המקרים קיים פער בין קרבה פיזית לריחוק רגשי: הרופא אדיש ואינו מבין באמת את סבלו של המספר, והאב שקוע בעולמו שלו ואינו שם לב באמת לילד היושב לצדו.</w:t>
      </w:r>
    </w:p>
    <w:p>
      <w:pPr>
        <w:bidi/>
        <w:pStyle w:val="Heading3"/>
        <w:spacing w:after="80"/>
        <w:jc w:val="right"/>
      </w:pPr>
      <w:r>
        <w:rPr>
          <w:rFonts w:ascii="Arial" w:hAnsi="Arial" w:cs="Arial" w:eastAsia="Arial"/>
          <w:lang w:val="he-IL" w:bidi="he-IL"/>
          <w:b/>
          <w:color w:val="38A169"/>
          <w:sz w:val="26"/>
          <w:rtl/>
          <w:szCs w:val="26"/>
          <w:bCs/>
        </w:rPr>
        <w:t>חלק ד׳ – פרק 2 · דרמה: בית בובות מאת הנריק איבסן – הכרת היצירה</w:t>
      </w:r>
    </w:p>
    <w:p>
      <w:pPr>
        <w:bidi/>
        <w:spacing w:after="40"/>
        <w:jc w:val="right"/>
      </w:pPr>
      <w:r>
        <w:rPr>
          <w:rFonts w:ascii="Arial" w:hAnsi="Arial" w:cs="Arial" w:eastAsia="Arial"/>
          <w:lang w:val="he-IL" w:bidi="he-IL"/>
          <w:sz w:val="22"/>
          <w:rtl/>
          <w:szCs w:val="22"/>
        </w:rPr>
        <w:t>1. א – הנריק איבסן</w:t>
      </w:r>
    </w:p>
    <w:p>
      <w:pPr>
        <w:bidi/>
        <w:spacing w:after="40"/>
        <w:jc w:val="right"/>
      </w:pPr>
      <w:r>
        <w:rPr>
          <w:rFonts w:ascii="Arial" w:hAnsi="Arial" w:cs="Arial" w:eastAsia="Arial"/>
          <w:lang w:val="he-IL" w:bidi="he-IL"/>
          <w:sz w:val="22"/>
          <w:rtl/>
          <w:szCs w:val="22"/>
        </w:rPr>
        <w:t>2. א – הדרמה הריאליסטית המודרנית</w:t>
      </w:r>
    </w:p>
    <w:p>
      <w:pPr>
        <w:bidi/>
        <w:pStyle w:val="Heading3"/>
        <w:spacing w:after="80"/>
        <w:jc w:val="right"/>
      </w:pPr>
      <w:r>
        <w:rPr>
          <w:rFonts w:ascii="Arial" w:hAnsi="Arial" w:cs="Arial" w:eastAsia="Arial"/>
          <w:lang w:val="he-IL" w:bidi="he-IL"/>
          <w:b/>
          <w:color w:val="805AD5"/>
          <w:sz w:val="26"/>
          <w:rtl/>
          <w:szCs w:val="26"/>
          <w:bCs/>
        </w:rPr>
        <w:t>חלק ה׳ – פרק 2 · דרמה: בית בובות מאת הנריק איבסן – הכרת היצירה</w:t>
      </w:r>
    </w:p>
    <w:p>
      <w:pPr>
        <w:bidi/>
        <w:spacing w:after="40"/>
        <w:jc w:val="right"/>
      </w:pPr>
      <w:r>
        <w:rPr>
          <w:rFonts w:ascii="Arial" w:hAnsi="Arial" w:cs="Arial" w:eastAsia="Arial"/>
          <w:lang w:val="he-IL" w:bidi="he-IL"/>
          <w:sz w:val="22"/>
          <w:rtl/>
          <w:szCs w:val="22"/>
        </w:rPr>
        <w:t>1. לא נכון – המחזה עלה לראשונה בקופנהגן בשנת 1879.</w:t>
      </w:r>
    </w:p>
    <w:p>
      <w:pPr>
        <w:bidi/>
        <w:spacing w:after="40"/>
        <w:jc w:val="right"/>
      </w:pPr>
      <w:r>
        <w:rPr>
          <w:rFonts w:ascii="Arial" w:hAnsi="Arial" w:cs="Arial" w:eastAsia="Arial"/>
          <w:lang w:val="he-IL" w:bidi="he-IL"/>
          <w:sz w:val="22"/>
          <w:rtl/>
          <w:szCs w:val="22"/>
        </w:rPr>
        <w:t>2. נכון – הפתיחה נראית כקומדיה ביתית בחג המולד, לפני שהסוד מתגלה.</w:t>
      </w:r>
    </w:p>
    <w:p>
      <w:pPr>
        <w:bidi/>
        <w:pStyle w:val="Heading3"/>
        <w:spacing w:after="80"/>
        <w:jc w:val="right"/>
      </w:pPr>
      <w:r>
        <w:rPr>
          <w:rFonts w:ascii="Arial" w:hAnsi="Arial" w:cs="Arial" w:eastAsia="Arial"/>
          <w:lang w:val="he-IL" w:bidi="he-IL"/>
          <w:b/>
          <w:color w:val="D53F8C"/>
          <w:sz w:val="26"/>
          <w:rtl/>
          <w:szCs w:val="26"/>
          <w:bCs/>
        </w:rPr>
        <w:t>חלק ו׳ – פרק 2 · דרמה: בית בובות מאת הנריק איבסן – הכרת היצירה</w:t>
      </w:r>
    </w:p>
    <w:p>
      <w:pPr>
        <w:bidi/>
        <w:spacing w:after="40"/>
        <w:jc w:val="right"/>
      </w:pPr>
      <w:r>
        <w:rPr>
          <w:rFonts w:ascii="Arial" w:hAnsi="Arial" w:cs="Arial" w:eastAsia="Arial"/>
          <w:lang w:val="he-IL" w:bidi="he-IL"/>
          <w:sz w:val="22"/>
          <w:rtl/>
          <w:szCs w:val="22"/>
        </w:rPr>
        <w:t>1. בורגנית</w:t>
      </w:r>
    </w:p>
    <w:p>
      <w:pPr>
        <w:bidi/>
        <w:pStyle w:val="Heading3"/>
        <w:spacing w:after="80"/>
        <w:jc w:val="right"/>
      </w:pPr>
      <w:r>
        <w:rPr>
          <w:rFonts w:ascii="Arial" w:hAnsi="Arial" w:cs="Arial" w:eastAsia="Arial"/>
          <w:lang w:val="he-IL" w:bidi="he-IL"/>
          <w:b/>
          <w:color w:val="E53E3E"/>
          <w:sz w:val="26"/>
          <w:rtl/>
          <w:szCs w:val="26"/>
          <w:bCs/>
        </w:rPr>
        <w:t>חלק ז׳ – פרק 2 · דרמה: בית בובות מאת הנריק איבסן – מבנה, דמויות וסמלים</w:t>
      </w:r>
    </w:p>
    <w:p>
      <w:pPr>
        <w:bidi/>
        <w:spacing w:after="40"/>
        <w:jc w:val="right"/>
      </w:pPr>
      <w:r>
        <w:rPr>
          <w:rFonts w:ascii="Arial" w:hAnsi="Arial" w:cs="Arial" w:eastAsia="Arial"/>
          <w:lang w:val="he-IL" w:bidi="he-IL"/>
          <w:sz w:val="22"/>
          <w:rtl/>
          <w:szCs w:val="22"/>
        </w:rPr>
        <w:t>1 – ג (הכינוי שנורה נותנת לבית שבו חייתה)</w:t>
      </w:r>
    </w:p>
    <w:p>
      <w:pPr>
        <w:bidi/>
        <w:spacing w:after="40"/>
        <w:jc w:val="right"/>
      </w:pPr>
      <w:r>
        <w:rPr>
          <w:rFonts w:ascii="Arial" w:hAnsi="Arial" w:cs="Arial" w:eastAsia="Arial"/>
          <w:lang w:val="he-IL" w:bidi="he-IL"/>
          <w:sz w:val="22"/>
          <w:rtl/>
          <w:szCs w:val="22"/>
        </w:rPr>
        <w:t>2 – א (התיאור שנורה נותנת לעצמה ביחס להלמר)</w:t>
      </w:r>
    </w:p>
    <w:p>
      <w:pPr>
        <w:bidi/>
        <w:spacing w:after="40"/>
        <w:jc w:val="right"/>
      </w:pPr>
      <w:r>
        <w:rPr>
          <w:rFonts w:ascii="Arial" w:hAnsi="Arial" w:cs="Arial" w:eastAsia="Arial"/>
          <w:lang w:val="he-IL" w:bidi="he-IL"/>
          <w:sz w:val="22"/>
          <w:rtl/>
          <w:szCs w:val="22"/>
        </w:rPr>
        <w:t>3 – ד (התיאור שנורה נותנת לעצמה ביחס לאביה)</w:t>
      </w:r>
    </w:p>
    <w:p>
      <w:pPr>
        <w:bidi/>
        <w:spacing w:after="40"/>
        <w:jc w:val="right"/>
      </w:pPr>
      <w:r>
        <w:rPr>
          <w:rFonts w:ascii="Arial" w:hAnsi="Arial" w:cs="Arial" w:eastAsia="Arial"/>
          <w:lang w:val="he-IL" w:bidi="he-IL"/>
          <w:sz w:val="22"/>
          <w:rtl/>
          <w:szCs w:val="22"/>
        </w:rPr>
        <w:t>4 – ו (הכינוי שנורה נותנת לילדיה)</w:t>
      </w:r>
    </w:p>
    <w:p>
      <w:pPr>
        <w:bidi/>
        <w:spacing w:after="40"/>
        <w:jc w:val="right"/>
      </w:pPr>
      <w:r>
        <w:rPr>
          <w:rFonts w:ascii="Arial" w:hAnsi="Arial" w:cs="Arial" w:eastAsia="Arial"/>
          <w:lang w:val="he-IL" w:bidi="he-IL"/>
          <w:sz w:val="22"/>
          <w:rtl/>
          <w:szCs w:val="22"/>
        </w:rPr>
        <w:t>5 – ב (העיר שבה עלה המחזה לראשונה)</w:t>
      </w:r>
    </w:p>
    <w:p>
      <w:pPr>
        <w:bidi/>
        <w:spacing w:after="40"/>
        <w:jc w:val="right"/>
      </w:pPr>
      <w:r>
        <w:rPr>
          <w:rFonts w:ascii="Arial" w:hAnsi="Arial" w:cs="Arial" w:eastAsia="Arial"/>
          <w:lang w:val="he-IL" w:bidi="he-IL"/>
          <w:sz w:val="22"/>
          <w:rtl/>
          <w:szCs w:val="22"/>
        </w:rPr>
        <w:t>6 – ה (שנת ההצגה הראשונה של המחזה)</w:t>
      </w:r>
    </w:p>
    <w:p>
      <w:pPr>
        <w:bidi/>
        <w:pStyle w:val="Heading3"/>
        <w:spacing w:after="80"/>
        <w:jc w:val="right"/>
      </w:pPr>
      <w:r>
        <w:rPr>
          <w:rFonts w:ascii="Arial" w:hAnsi="Arial" w:cs="Arial" w:eastAsia="Arial"/>
          <w:lang w:val="he-IL" w:bidi="he-IL"/>
          <w:b/>
          <w:color w:val="DD6B20"/>
          <w:sz w:val="26"/>
          <w:rtl/>
          <w:szCs w:val="26"/>
          <w:bCs/>
        </w:rPr>
        <w:t>חלק ח׳ – פרק 3 · נובלה: מאחורי הגדר מאת ח״נ ביאליק – רקע ועובדות</w:t>
      </w:r>
    </w:p>
    <w:p>
      <w:pPr>
        <w:bidi/>
        <w:spacing w:after="40"/>
        <w:jc w:val="right"/>
      </w:pPr>
      <w:r>
        <w:rPr>
          <w:rFonts w:ascii="Arial" w:hAnsi="Arial" w:cs="Arial" w:eastAsia="Arial"/>
          <w:lang w:val="he-IL" w:bidi="he-IL"/>
          <w:sz w:val="22"/>
          <w:rtl/>
          <w:szCs w:val="22"/>
        </w:rPr>
        <w:t>1. נכון – כך מצוין בעמוד היצירה.</w:t>
      </w:r>
    </w:p>
    <w:p>
      <w:pPr>
        <w:bidi/>
        <w:spacing w:after="40"/>
        <w:jc w:val="right"/>
      </w:pPr>
      <w:r>
        <w:rPr>
          <w:rFonts w:ascii="Arial" w:hAnsi="Arial" w:cs="Arial" w:eastAsia="Arial"/>
          <w:lang w:val="he-IL" w:bidi="he-IL"/>
          <w:sz w:val="22"/>
          <w:rtl/>
          <w:szCs w:val="22"/>
        </w:rPr>
        <w:t>2. לא נכון – העלילה מתרחשת בשכונה יהודית בעיירה במזרח אירופה, "פרבר העצים".</w:t>
      </w:r>
    </w:p>
    <w:p>
      <w:pPr>
        <w:bidi/>
        <w:spacing w:after="40"/>
        <w:jc w:val="right"/>
      </w:pPr>
      <w:r>
        <w:rPr>
          <w:rFonts w:ascii="Arial" w:hAnsi="Arial" w:cs="Arial" w:eastAsia="Arial"/>
          <w:lang w:val="he-IL" w:bidi="he-IL"/>
          <w:sz w:val="22"/>
          <w:rtl/>
          <w:szCs w:val="22"/>
        </w:rPr>
        <w:t>3. נכון – כך מתואר תקציר הדמויות באתר.</w:t>
      </w:r>
    </w:p>
    <w:p>
      <w:pPr>
        <w:bidi/>
        <w:spacing w:after="40"/>
        <w:jc w:val="right"/>
      </w:pPr>
      <w:r>
        <w:rPr>
          <w:rFonts w:ascii="Arial" w:hAnsi="Arial" w:cs="Arial" w:eastAsia="Arial"/>
          <w:lang w:val="he-IL" w:bidi="he-IL"/>
          <w:sz w:val="22"/>
          <w:rtl/>
          <w:szCs w:val="22"/>
        </w:rPr>
        <w:t>4. נכון – זהו מסימני הסגנון הבולטים של היצירה.</w:t>
      </w:r>
    </w:p>
    <w:p>
      <w:pPr>
        <w:bidi/>
        <w:pStyle w:val="Heading3"/>
        <w:spacing w:after="80"/>
        <w:jc w:val="right"/>
      </w:pPr>
      <w:r>
        <w:rPr>
          <w:rFonts w:ascii="Arial" w:hAnsi="Arial" w:cs="Arial" w:eastAsia="Arial"/>
          <w:lang w:val="he-IL" w:bidi="he-IL"/>
          <w:b/>
          <w:color w:val="3182CE"/>
          <w:sz w:val="26"/>
          <w:rtl/>
          <w:szCs w:val="26"/>
          <w:bCs/>
        </w:rPr>
        <w:t>חלק ט׳ – פרק 3 · נובלה: מאחורי הגדר מאת ח״נ ביאליק – דמויות, מקום וכותרת</w:t>
      </w:r>
    </w:p>
    <w:p>
      <w:pPr>
        <w:bidi/>
        <w:spacing w:after="40"/>
        <w:jc w:val="right"/>
      </w:pPr>
      <w:r>
        <w:rPr>
          <w:rFonts w:ascii="Arial" w:hAnsi="Arial" w:cs="Arial" w:eastAsia="Arial"/>
          <w:lang w:val="he-IL" w:bidi="he-IL"/>
          <w:sz w:val="22"/>
          <w:rtl/>
          <w:szCs w:val="22"/>
        </w:rPr>
        <w:t>1. יהודים</w:t>
      </w:r>
    </w:p>
    <w:p>
      <w:pPr>
        <w:bidi/>
        <w:spacing w:after="40"/>
        <w:jc w:val="right"/>
      </w:pPr>
      <w:r>
        <w:rPr>
          <w:rFonts w:ascii="Arial" w:hAnsi="Arial" w:cs="Arial" w:eastAsia="Arial"/>
          <w:lang w:val="he-IL" w:bidi="he-IL"/>
          <w:sz w:val="22"/>
          <w:rtl/>
          <w:szCs w:val="22"/>
        </w:rPr>
        <w:t>2. מארינקא</w:t>
      </w:r>
    </w:p>
    <w:p>
      <w:pPr>
        <w:bidi/>
        <w:pStyle w:val="Heading3"/>
        <w:spacing w:after="80"/>
        <w:jc w:val="right"/>
      </w:pPr>
      <w:r>
        <w:rPr>
          <w:rFonts w:ascii="Arial" w:hAnsi="Arial" w:cs="Arial" w:eastAsia="Arial"/>
          <w:lang w:val="he-IL" w:bidi="he-IL"/>
          <w:b/>
          <w:color w:val="38A169"/>
          <w:sz w:val="26"/>
          <w:rtl/>
          <w:szCs w:val="26"/>
          <w:bCs/>
        </w:rPr>
        <w:t>חלק י׳ – פרק 3 · נובלה: מאחורי הגדר מאת ח״נ ביאליק – סמלים ומבנה</w:t>
      </w:r>
    </w:p>
    <w:p>
      <w:pPr>
        <w:bidi/>
        <w:spacing w:after="40"/>
        <w:jc w:val="right"/>
      </w:pPr>
      <w:r>
        <w:rPr>
          <w:rFonts w:ascii="Arial" w:hAnsi="Arial" w:cs="Arial" w:eastAsia="Arial"/>
          <w:lang w:val="he-IL" w:bidi="he-IL"/>
          <w:sz w:val="22"/>
          <w:rtl/>
          <w:szCs w:val="22"/>
        </w:rPr>
        <w:t>1. ב – גם להגן וגם להפריד בין אנשים</w:t>
      </w:r>
    </w:p>
    <w:p>
      <w:pPr>
        <w:bidi/>
        <w:spacing w:after="40"/>
        <w:jc w:val="right"/>
      </w:pPr>
      <w:r>
        <w:rPr>
          <w:rFonts w:ascii="Arial" w:hAnsi="Arial" w:cs="Arial" w:eastAsia="Arial"/>
          <w:lang w:val="he-IL" w:bidi="he-IL"/>
          <w:sz w:val="22"/>
          <w:rtl/>
          <w:szCs w:val="22"/>
        </w:rPr>
        <w:t>2. ב – כלפי החברה היהודית המסוגרת</w:t>
      </w:r>
    </w:p>
    <w:p>
      <w:pPr>
        <w:bidi/>
        <w:spacing w:after="40"/>
        <w:jc w:val="right"/>
      </w:pPr>
      <w:r>
        <w:rPr>
          <w:rFonts w:ascii="Arial" w:hAnsi="Arial" w:cs="Arial" w:eastAsia="Arial"/>
          <w:lang w:val="he-IL" w:bidi="he-IL"/>
          <w:sz w:val="22"/>
          <w:rtl/>
          <w:szCs w:val="22"/>
        </w:rPr>
        <w:t>3. ב – לבטא את עולמו הפנימי והרגשי של נח</w:t>
      </w:r>
    </w:p>
    <w:p>
      <w:pPr>
        <w:bidi/>
        <w:pStyle w:val="Heading3"/>
        <w:spacing w:after="80"/>
        <w:jc w:val="right"/>
      </w:pPr>
      <w:r>
        <w:rPr>
          <w:rFonts w:ascii="Arial" w:hAnsi="Arial" w:cs="Arial" w:eastAsia="Arial"/>
          <w:lang w:val="he-IL" w:bidi="he-IL"/>
          <w:b/>
          <w:color w:val="805AD5"/>
          <w:sz w:val="26"/>
          <w:rtl/>
          <w:szCs w:val="26"/>
          <w:bCs/>
        </w:rPr>
        <w:t>חלק י״א – פרק 3 · נובלה: מאחורי הגדר מאת ח״נ ביאליק – התאמה, כתיבה והמלצה</w:t>
      </w:r>
    </w:p>
    <w:p>
      <w:pPr>
        <w:bidi/>
        <w:spacing w:after="40"/>
        <w:jc w:val="right"/>
      </w:pPr>
      <w:r>
        <w:rPr>
          <w:rFonts w:ascii="Arial" w:hAnsi="Arial" w:cs="Arial" w:eastAsia="Arial"/>
          <w:lang w:val="he-IL" w:bidi="he-IL"/>
          <w:sz w:val="22"/>
          <w:rtl/>
          <w:szCs w:val="22"/>
        </w:rPr>
        <w:t>1 – ב (בן יחיד למשפחה יהודית, מאוהב במארינקא)</w:t>
      </w:r>
    </w:p>
    <w:p>
      <w:pPr>
        <w:bidi/>
        <w:spacing w:after="40"/>
        <w:jc w:val="right"/>
      </w:pPr>
      <w:r>
        <w:rPr>
          <w:rFonts w:ascii="Arial" w:hAnsi="Arial" w:cs="Arial" w:eastAsia="Arial"/>
          <w:lang w:val="he-IL" w:bidi="he-IL"/>
          <w:sz w:val="22"/>
          <w:rtl/>
          <w:szCs w:val="22"/>
        </w:rPr>
        <w:t>2 – ד (נערה נוכרייה אסופית הגדלה בחצר השכנה)</w:t>
      </w:r>
    </w:p>
    <w:p>
      <w:pPr>
        <w:bidi/>
        <w:spacing w:after="40"/>
        <w:jc w:val="right"/>
      </w:pPr>
      <w:r>
        <w:rPr>
          <w:rFonts w:ascii="Arial" w:hAnsi="Arial" w:cs="Arial" w:eastAsia="Arial"/>
          <w:lang w:val="he-IL" w:bidi="he-IL"/>
          <w:sz w:val="22"/>
          <w:rtl/>
          <w:szCs w:val="22"/>
        </w:rPr>
        <w:t>3 – א (שכונה יהודית בעיירה במזרח אירופה)</w:t>
      </w:r>
    </w:p>
    <w:p>
      <w:pPr>
        <w:bidi/>
        <w:spacing w:after="40"/>
        <w:jc w:val="right"/>
      </w:pPr>
      <w:r>
        <w:rPr>
          <w:rFonts w:ascii="Arial" w:hAnsi="Arial" w:cs="Arial" w:eastAsia="Arial"/>
          <w:lang w:val="he-IL" w:bidi="he-IL"/>
          <w:sz w:val="22"/>
          <w:rtl/>
          <w:szCs w:val="22"/>
        </w:rPr>
        <w:t>4 – ג (גבול שמפריד בין שני עולמות ובני אדם)</w:t>
      </w:r>
    </w:p>
    <w:p>
      <w:pPr>
        <w:bidi/>
        <w:pStyle w:val="Heading3"/>
        <w:spacing w:after="80"/>
        <w:jc w:val="right"/>
      </w:pPr>
      <w:r>
        <w:rPr>
          <w:rFonts w:ascii="Arial" w:hAnsi="Arial" w:cs="Arial" w:eastAsia="Arial"/>
          <w:lang w:val="he-IL" w:bidi="he-IL"/>
          <w:b/>
          <w:color w:val="D53F8C"/>
          <w:sz w:val="26"/>
          <w:rtl/>
          <w:szCs w:val="26"/>
          <w:bCs/>
        </w:rPr>
        <w:t>חלק י״ב – פרק 4 · שירה: ליבי במזרח מאת רבי יהודה הלוי – הכרת היצירה</w:t>
      </w:r>
    </w:p>
    <w:p>
      <w:pPr>
        <w:bidi/>
        <w:spacing w:after="40"/>
        <w:jc w:val="right"/>
      </w:pPr>
      <w:r>
        <w:rPr>
          <w:rFonts w:ascii="Arial" w:hAnsi="Arial" w:cs="Arial" w:eastAsia="Arial"/>
          <w:lang w:val="he-IL" w:bidi="he-IL"/>
          <w:sz w:val="22"/>
          <w:rtl/>
          <w:szCs w:val="22"/>
        </w:rPr>
        <w:t>1. א – רבי יהודה הלוי</w:t>
      </w:r>
    </w:p>
    <w:p>
      <w:pPr>
        <w:bidi/>
        <w:spacing w:after="40"/>
        <w:jc w:val="right"/>
      </w:pPr>
      <w:r>
        <w:rPr>
          <w:rFonts w:ascii="Arial" w:hAnsi="Arial" w:cs="Arial" w:eastAsia="Arial"/>
          <w:lang w:val="he-IL" w:bidi="he-IL"/>
          <w:sz w:val="22"/>
          <w:rtl/>
          <w:szCs w:val="22"/>
        </w:rPr>
        <w:t>2. ב – שירי ציון</w:t>
      </w:r>
    </w:p>
    <w:p>
      <w:pPr>
        <w:bidi/>
        <w:spacing w:after="40"/>
        <w:jc w:val="right"/>
      </w:pPr>
      <w:r>
        <w:rPr>
          <w:rFonts w:ascii="Arial" w:hAnsi="Arial" w:cs="Arial" w:eastAsia="Arial"/>
          <w:lang w:val="he-IL" w:bidi="he-IL"/>
          <w:sz w:val="22"/>
          <w:rtl/>
          <w:szCs w:val="22"/>
        </w:rPr>
        <w:t>3. א – בספרד</w:t>
      </w:r>
    </w:p>
    <w:p>
      <w:pPr>
        <w:bidi/>
        <w:spacing w:after="40"/>
        <w:jc w:val="right"/>
      </w:pPr>
      <w:r>
        <w:rPr>
          <w:rFonts w:ascii="Arial" w:hAnsi="Arial" w:cs="Arial" w:eastAsia="Arial"/>
          <w:lang w:val="he-IL" w:bidi="he-IL"/>
          <w:sz w:val="22"/>
          <w:rtl/>
          <w:szCs w:val="22"/>
        </w:rPr>
        <w:t>4. ב – יצא במסע אל ארץ ישראל</w:t>
      </w:r>
    </w:p>
    <w:p>
      <w:pPr>
        <w:bidi/>
        <w:pStyle w:val="Heading3"/>
        <w:spacing w:after="80"/>
        <w:jc w:val="right"/>
      </w:pPr>
      <w:r>
        <w:rPr>
          <w:rFonts w:ascii="Arial" w:hAnsi="Arial" w:cs="Arial" w:eastAsia="Arial"/>
          <w:lang w:val="he-IL" w:bidi="he-IL"/>
          <w:b/>
          <w:color w:val="E53E3E"/>
          <w:sz w:val="26"/>
          <w:rtl/>
          <w:szCs w:val="26"/>
          <w:bCs/>
        </w:rPr>
        <w:t>חלק י״ג – פרק 4 · שירה: ליבי במזרח מאת רבי יהודה הלוי – הבנה ויישום</w:t>
      </w:r>
    </w:p>
    <w:p>
      <w:pPr>
        <w:bidi/>
        <w:spacing w:after="40"/>
        <w:jc w:val="right"/>
      </w:pPr>
      <w:r>
        <w:rPr>
          <w:rFonts w:ascii="Arial" w:hAnsi="Arial" w:cs="Arial" w:eastAsia="Arial"/>
          <w:lang w:val="he-IL" w:bidi="he-IL"/>
          <w:sz w:val="22"/>
          <w:rtl/>
          <w:szCs w:val="22"/>
        </w:rPr>
        <w:t>1. נכון – כך מצוין באתר לגבי מבנה השיר.</w:t>
      </w:r>
    </w:p>
    <w:p>
      <w:pPr>
        <w:bidi/>
        <w:spacing w:after="40"/>
        <w:jc w:val="right"/>
      </w:pPr>
      <w:r>
        <w:rPr>
          <w:rFonts w:ascii="Arial" w:hAnsi="Arial" w:cs="Arial" w:eastAsia="Arial"/>
          <w:lang w:val="he-IL" w:bidi="he-IL"/>
          <w:sz w:val="22"/>
          <w:rtl/>
          <w:szCs w:val="22"/>
        </w:rPr>
        <w:t>2. לא נכון – בשיר חרוז מבריח – אותו חרוז חוזר לאורך כל השיר, כמקובל בשירת ספרד.</w:t>
      </w:r>
    </w:p>
    <w:p>
      <w:pPr>
        <w:bidi/>
        <w:spacing w:after="40"/>
        <w:jc w:val="right"/>
      </w:pPr>
      <w:r>
        <w:rPr>
          <w:rFonts w:ascii="Arial" w:hAnsi="Arial" w:cs="Arial" w:eastAsia="Arial"/>
          <w:lang w:val="he-IL" w:bidi="he-IL"/>
          <w:sz w:val="22"/>
          <w:rtl/>
          <w:szCs w:val="22"/>
        </w:rPr>
        <w:t>3. לא נכון – בגלל הפיצול בין הלב לגוף דווקא שום דבר אינו ערב לו.</w:t>
      </w:r>
    </w:p>
    <w:p>
      <w:pPr>
        <w:bidi/>
        <w:spacing w:after="40"/>
        <w:jc w:val="right"/>
      </w:pPr>
      <w:r>
        <w:rPr>
          <w:rFonts w:ascii="Arial" w:hAnsi="Arial" w:cs="Arial" w:eastAsia="Arial"/>
          <w:lang w:val="he-IL" w:bidi="he-IL"/>
          <w:sz w:val="22"/>
          <w:rtl/>
          <w:szCs w:val="22"/>
        </w:rPr>
        <w:t>4. נכון – כך נאמר בשורות האחרונות של השיר.</w:t>
      </w:r>
    </w:p>
    <w:p>
      <w:pPr>
        <w:bidi/>
        <w:spacing w:after="40"/>
        <w:jc w:val="right"/>
      </w:pPr>
      <w:r>
        <w:rPr>
          <w:rFonts w:ascii="Arial" w:hAnsi="Arial" w:cs="Arial" w:eastAsia="Arial"/>
          <w:lang w:val="he-IL" w:bidi="he-IL"/>
          <w:sz w:val="22"/>
          <w:rtl/>
          <w:szCs w:val="22"/>
        </w:rPr>
        <w:t>5. נכון – זהו הניגוד הפותח את השיר ומארגן אותו.</w:t>
      </w:r>
    </w:p>
    <w:p>
      <w:pPr>
        <w:bidi/>
        <w:pStyle w:val="Heading3"/>
        <w:spacing w:after="80"/>
        <w:jc w:val="right"/>
      </w:pPr>
      <w:r>
        <w:rPr>
          <w:rFonts w:ascii="Arial" w:hAnsi="Arial" w:cs="Arial" w:eastAsia="Arial"/>
          <w:lang w:val="he-IL" w:bidi="he-IL"/>
          <w:b/>
          <w:color w:val="DD6B20"/>
          <w:sz w:val="26"/>
          <w:rtl/>
          <w:szCs w:val="26"/>
          <w:bCs/>
        </w:rPr>
        <w:t>חלק י״ד – פרק 4 · שירה: ליבי במזרח מאת רבי יהודה הלוי – חשיבה והערכה</w:t>
      </w:r>
    </w:p>
    <w:p>
      <w:pPr>
        <w:bidi/>
        <w:spacing w:after="40"/>
        <w:jc w:val="right"/>
      </w:pPr>
      <w:r>
        <w:rPr>
          <w:rFonts w:ascii="Arial" w:hAnsi="Arial" w:cs="Arial" w:eastAsia="Arial"/>
          <w:lang w:val="he-IL" w:bidi="he-IL"/>
          <w:sz w:val="22"/>
          <w:rtl/>
          <w:szCs w:val="22"/>
        </w:rPr>
        <w:t>1. כי ליבו נמצא במקום אחר (בציון) וגופו בספרד, ולכן שום דבר אינו 'ערב' לו כשהוא רחוק ממקום הגעגוע.</w:t>
      </w:r>
    </w:p>
    <w:p>
      <w:pPr>
        <w:bidi/>
        <w:spacing w:after="40"/>
        <w:jc w:val="right"/>
      </w:pPr>
      <w:r>
        <w:rPr>
          <w:rFonts w:ascii="Arial" w:hAnsi="Arial" w:cs="Arial" w:eastAsia="Arial"/>
          <w:lang w:val="he-IL" w:bidi="he-IL"/>
          <w:sz w:val="22"/>
          <w:rtl/>
          <w:szCs w:val="22"/>
        </w:rPr>
        <w:t>2. חרוז אחד החוזר לאורך כל השיר; הוא יוצר תחושת רצף ואחידות, כמו הכיסופים שאינם פוסקים לאורך השיר כולו.</w:t>
      </w:r>
    </w:p>
    <w:p>
      <w:pPr>
        <w:bidi/>
        <w:spacing w:after="40"/>
        <w:jc w:val="right"/>
      </w:pPr>
      <w:r>
        <w:rPr>
          <w:rFonts w:ascii="Arial" w:hAnsi="Arial" w:cs="Arial" w:eastAsia="Arial"/>
          <w:lang w:val="he-IL" w:bidi="he-IL"/>
          <w:sz w:val="22"/>
          <w:rtl/>
          <w:szCs w:val="22"/>
        </w:rPr>
        <w:t>3. התשובה תראה שהשיר אינו רק הצהרה רגשית אלא נבואה לחיים: הדובר/המשורר הפך את הכיסופים למעשה ממשי ויצא בעצמו למסע אל ציון.</w:t>
      </w:r>
    </w:p>
    <w:p>
      <w:pPr>
        <w:bidi/>
        <w:spacing w:after="40"/>
        <w:jc w:val="right"/>
      </w:pPr>
      <w:r>
        <w:rPr>
          <w:rFonts w:ascii="Arial" w:hAnsi="Arial" w:cs="Arial" w:eastAsia="Arial"/>
          <w:lang w:val="he-IL" w:bidi="he-IL"/>
          <w:sz w:val="22"/>
          <w:rtl/>
          <w:szCs w:val="22"/>
        </w:rPr>
        <w:t>4. תשובה הכוללת: ציון הניגוד הפותח (לב/גוף), הבאת דוגמה (קושי ליהנות מאוכל), והסבר כיצד הניגוד מתפתח עד לנכונות לוותר על טובות ספרד.</w:t>
      </w:r>
    </w:p>
    <w:p>
      <w:pPr>
        <w:bidi/>
        <w:spacing w:after="40"/>
        <w:jc w:val="right"/>
      </w:pPr>
      <w:r>
        <w:rPr>
          <w:rFonts w:ascii="Arial" w:hAnsi="Arial" w:cs="Arial" w:eastAsia="Arial"/>
          <w:lang w:val="he-IL" w:bidi="he-IL"/>
          <w:sz w:val="22"/>
          <w:rtl/>
          <w:szCs w:val="22"/>
        </w:rPr>
        <w:t>5. ג, ד, ב, א</w:t>
      </w:r>
    </w:p>
    <w:p>
      <w:pPr>
        <w:bidi/>
        <w:pStyle w:val="Heading3"/>
        <w:spacing w:after="80"/>
        <w:jc w:val="right"/>
      </w:pPr>
      <w:r>
        <w:rPr>
          <w:rFonts w:ascii="Arial" w:hAnsi="Arial" w:cs="Arial" w:eastAsia="Arial"/>
          <w:lang w:val="he-IL" w:bidi="he-IL"/>
          <w:b/>
          <w:color w:val="3182CE"/>
          <w:sz w:val="26"/>
          <w:rtl/>
          <w:szCs w:val="26"/>
          <w:bCs/>
        </w:rPr>
        <w:t>חלק ט״ו – פרק 6 · מיומנויות שאלון 8281: אמצעים, מושגים ובונה תשובה – זיהוי בסיסי</w:t>
      </w:r>
    </w:p>
    <w:p>
      <w:pPr>
        <w:bidi/>
        <w:spacing w:after="40"/>
        <w:jc w:val="right"/>
      </w:pPr>
      <w:r>
        <w:rPr>
          <w:rFonts w:ascii="Arial" w:hAnsi="Arial" w:cs="Arial" w:eastAsia="Arial"/>
          <w:lang w:val="he-IL" w:bidi="he-IL"/>
          <w:sz w:val="22"/>
          <w:rtl/>
          <w:szCs w:val="22"/>
        </w:rPr>
        <w:t>1 – ב (ליבי במזרח)</w:t>
      </w:r>
    </w:p>
    <w:p>
      <w:pPr>
        <w:bidi/>
        <w:spacing w:after="40"/>
        <w:jc w:val="right"/>
      </w:pPr>
      <w:r>
        <w:rPr>
          <w:rFonts w:ascii="Arial" w:hAnsi="Arial" w:cs="Arial" w:eastAsia="Arial"/>
          <w:lang w:val="he-IL" w:bidi="he-IL"/>
          <w:sz w:val="22"/>
          <w:rtl/>
          <w:szCs w:val="22"/>
        </w:rPr>
        <w:t>2 – א (בית בובות)</w:t>
      </w:r>
    </w:p>
    <w:p>
      <w:pPr>
        <w:bidi/>
        <w:spacing w:after="40"/>
        <w:jc w:val="right"/>
      </w:pPr>
      <w:r>
        <w:rPr>
          <w:rFonts w:ascii="Arial" w:hAnsi="Arial" w:cs="Arial" w:eastAsia="Arial"/>
          <w:lang w:val="he-IL" w:bidi="he-IL"/>
          <w:sz w:val="22"/>
          <w:rtl/>
          <w:szCs w:val="22"/>
        </w:rPr>
        <w:t>3 – ה (יגון)</w:t>
      </w:r>
    </w:p>
    <w:p>
      <w:pPr>
        <w:bidi/>
        <w:spacing w:after="40"/>
        <w:jc w:val="right"/>
      </w:pPr>
      <w:r>
        <w:rPr>
          <w:rFonts w:ascii="Arial" w:hAnsi="Arial" w:cs="Arial" w:eastAsia="Arial"/>
          <w:lang w:val="he-IL" w:bidi="he-IL"/>
          <w:sz w:val="22"/>
          <w:rtl/>
          <w:szCs w:val="22"/>
        </w:rPr>
        <w:t>4 – ג (מאחורי הגדר)</w:t>
      </w:r>
    </w:p>
    <w:p>
      <w:pPr>
        <w:bidi/>
        <w:spacing w:after="40"/>
        <w:jc w:val="right"/>
      </w:pPr>
      <w:r>
        <w:rPr>
          <w:rFonts w:ascii="Arial" w:hAnsi="Arial" w:cs="Arial" w:eastAsia="Arial"/>
          <w:lang w:val="he-IL" w:bidi="he-IL"/>
          <w:sz w:val="22"/>
          <w:rtl/>
          <w:szCs w:val="22"/>
        </w:rPr>
        <w:t>5 – ד (התיק השחור)</w:t>
      </w:r>
    </w:p>
    <w:p>
      <w:pPr>
        <w:bidi/>
        <w:pStyle w:val="Heading3"/>
        <w:spacing w:after="80"/>
        <w:jc w:val="right"/>
      </w:pPr>
      <w:r>
        <w:rPr>
          <w:rFonts w:ascii="Arial" w:hAnsi="Arial" w:cs="Arial" w:eastAsia="Arial"/>
          <w:lang w:val="he-IL" w:bidi="he-IL"/>
          <w:b/>
          <w:color w:val="38A169"/>
          <w:sz w:val="26"/>
          <w:rtl/>
          <w:szCs w:val="26"/>
          <w:bCs/>
        </w:rPr>
        <w:t>חלק ט״ז – פרק 6 · מיומנויות שאלון 8281: אמצעים, מושגים ובונה תשובה – עובדות ביצירות</w:t>
      </w:r>
    </w:p>
    <w:p>
      <w:pPr>
        <w:bidi/>
        <w:spacing w:after="40"/>
        <w:jc w:val="right"/>
      </w:pPr>
      <w:r>
        <w:rPr>
          <w:rFonts w:ascii="Arial" w:hAnsi="Arial" w:cs="Arial" w:eastAsia="Arial"/>
          <w:lang w:val="he-IL" w:bidi="he-IL"/>
          <w:sz w:val="22"/>
          <w:rtl/>
          <w:szCs w:val="22"/>
        </w:rPr>
        <w:t>1. לא נכון – אף אדם לא מקשיב לו ברצינות, ולכן בסוף הוא מספר את צערו לסוסה שלו</w:t>
      </w:r>
    </w:p>
    <w:p>
      <w:pPr>
        <w:bidi/>
        <w:spacing w:after="40"/>
        <w:jc w:val="right"/>
      </w:pPr>
      <w:r>
        <w:rPr>
          <w:rFonts w:ascii="Arial" w:hAnsi="Arial" w:cs="Arial" w:eastAsia="Arial"/>
          <w:lang w:val="he-IL" w:bidi="he-IL"/>
          <w:sz w:val="22"/>
          <w:rtl/>
          <w:szCs w:val="22"/>
        </w:rPr>
        <w:t>2. נכון – נורה אומרת שהבית שלה היה 'חדר משחקים' וכי היא הייתה 'אשת-הבובה' של בעלה</w:t>
      </w:r>
    </w:p>
    <w:p>
      <w:pPr>
        <w:bidi/>
        <w:spacing w:after="40"/>
        <w:jc w:val="right"/>
      </w:pPr>
      <w:r>
        <w:rPr>
          <w:rFonts w:ascii="Arial" w:hAnsi="Arial" w:cs="Arial" w:eastAsia="Arial"/>
          <w:lang w:val="he-IL" w:bidi="he-IL"/>
          <w:sz w:val="22"/>
          <w:rtl/>
          <w:szCs w:val="22"/>
        </w:rPr>
        <w:t>3. לא נכון – זהו שיר קצר של שש שורות בלבד, הבנוי במשקל ובחרוז מבריח</w:t>
      </w:r>
    </w:p>
    <w:p>
      <w:pPr>
        <w:bidi/>
        <w:spacing w:after="40"/>
        <w:jc w:val="right"/>
      </w:pPr>
      <w:r>
        <w:rPr>
          <w:rFonts w:ascii="Arial" w:hAnsi="Arial" w:cs="Arial" w:eastAsia="Arial"/>
          <w:lang w:val="he-IL" w:bidi="he-IL"/>
          <w:sz w:val="22"/>
          <w:rtl/>
          <w:szCs w:val="22"/>
        </w:rPr>
        <w:t>4. נכון – כך מתואר בתקציר היצירה, בשכונה יהודית בשם פרבר העצים</w:t>
      </w:r>
    </w:p>
    <w:p>
      <w:pPr>
        <w:bidi/>
        <w:pStyle w:val="Heading3"/>
        <w:spacing w:after="80"/>
        <w:jc w:val="right"/>
      </w:pPr>
      <w:r>
        <w:rPr>
          <w:rFonts w:ascii="Arial" w:hAnsi="Arial" w:cs="Arial" w:eastAsia="Arial"/>
          <w:lang w:val="he-IL" w:bidi="he-IL"/>
          <w:b/>
          <w:color w:val="805AD5"/>
          <w:sz w:val="26"/>
          <w:rtl/>
          <w:szCs w:val="26"/>
          <w:bCs/>
        </w:rPr>
        <w:t>חלק י״ז – פרק 6 · מיומנויות שאלון 8281: אמצעים, מושגים ובונה תשובה – אמצעים וסמלים</w:t>
      </w:r>
    </w:p>
    <w:p>
      <w:pPr>
        <w:bidi/>
        <w:spacing w:after="40"/>
        <w:jc w:val="right"/>
      </w:pPr>
      <w:r>
        <w:rPr>
          <w:rFonts w:ascii="Arial" w:hAnsi="Arial" w:cs="Arial" w:eastAsia="Arial"/>
          <w:lang w:val="he-IL" w:bidi="he-IL"/>
          <w:sz w:val="22"/>
          <w:rtl/>
          <w:szCs w:val="22"/>
        </w:rPr>
        <w:t>1. א – ניגוד בין הלב לגוף</w:t>
      </w:r>
    </w:p>
    <w:p>
      <w:pPr>
        <w:bidi/>
        <w:spacing w:after="40"/>
        <w:jc w:val="right"/>
      </w:pPr>
      <w:r>
        <w:rPr>
          <w:rFonts w:ascii="Arial" w:hAnsi="Arial" w:cs="Arial" w:eastAsia="Arial"/>
          <w:lang w:val="he-IL" w:bidi="he-IL"/>
          <w:sz w:val="22"/>
          <w:rtl/>
          <w:szCs w:val="22"/>
        </w:rPr>
        <w:t>2. ב – הפרדה בין עולם יהודי לעולם נוכרי, ובין אהבה לחברה הסוגרת עליה</w:t>
      </w:r>
    </w:p>
    <w:p>
      <w:pPr>
        <w:bidi/>
        <w:spacing w:after="40"/>
        <w:jc w:val="right"/>
      </w:pPr>
      <w:r>
        <w:rPr>
          <w:rFonts w:ascii="Arial" w:hAnsi="Arial" w:cs="Arial" w:eastAsia="Arial"/>
          <w:lang w:val="he-IL" w:bidi="he-IL"/>
          <w:sz w:val="22"/>
          <w:rtl/>
          <w:szCs w:val="22"/>
        </w:rPr>
        <w:t>3. א – אסקופה</w:t>
      </w:r>
    </w:p>
    <w:p>
      <w:pPr>
        <w:bidi/>
        <w:spacing w:after="40"/>
        <w:jc w:val="right"/>
      </w:pPr>
      <w:r>
        <w:rPr>
          <w:rFonts w:ascii="Arial" w:hAnsi="Arial" w:cs="Arial" w:eastAsia="Arial"/>
          <w:lang w:val="he-IL" w:bidi="he-IL"/>
          <w:sz w:val="22"/>
          <w:rtl/>
          <w:szCs w:val="22"/>
        </w:rPr>
        <w:t>4. ב – תעלומה – הילד תוהה מה יש בו ומדמיין שהוא נעלם</w:t>
      </w:r>
    </w:p>
    <w:p>
      <w:pPr>
        <w:bidi/>
        <w:pStyle w:val="Heading3"/>
        <w:spacing w:after="80"/>
        <w:jc w:val="right"/>
      </w:pPr>
      <w:r>
        <w:rPr>
          <w:rFonts w:ascii="Arial" w:hAnsi="Arial" w:cs="Arial" w:eastAsia="Arial"/>
          <w:lang w:val="he-IL" w:bidi="he-IL"/>
          <w:b/>
          <w:color w:val="D53F8C"/>
          <w:sz w:val="26"/>
          <w:rtl/>
          <w:szCs w:val="26"/>
          <w:bCs/>
        </w:rPr>
        <w:t>חלק י״ח – חזרה מסכמת – זיהוי יצירות ופרטים</w:t>
      </w:r>
    </w:p>
    <w:p>
      <w:pPr>
        <w:bidi/>
        <w:spacing w:after="40"/>
        <w:jc w:val="right"/>
      </w:pPr>
      <w:r>
        <w:rPr>
          <w:rFonts w:ascii="Arial" w:hAnsi="Arial" w:cs="Arial" w:eastAsia="Arial"/>
          <w:lang w:val="he-IL" w:bidi="he-IL"/>
          <w:sz w:val="22"/>
          <w:rtl/>
          <w:szCs w:val="22"/>
        </w:rPr>
        <w:t>1. ב – ח״נ ביאליק</w:t>
      </w:r>
    </w:p>
    <w:p>
      <w:pPr>
        <w:bidi/>
        <w:spacing w:after="40"/>
        <w:jc w:val="right"/>
      </w:pPr>
      <w:r>
        <w:rPr>
          <w:rFonts w:ascii="Arial" w:hAnsi="Arial" w:cs="Arial" w:eastAsia="Arial"/>
          <w:lang w:val="he-IL" w:bidi="he-IL"/>
          <w:sz w:val="22"/>
          <w:rtl/>
          <w:szCs w:val="22"/>
        </w:rPr>
        <w:t>2. ג – דרמה</w:t>
      </w:r>
    </w:p>
    <w:p>
      <w:pPr>
        <w:bidi/>
        <w:spacing w:after="40"/>
        <w:jc w:val="right"/>
      </w:pPr>
      <w:r>
        <w:rPr>
          <w:rFonts w:ascii="Arial" w:hAnsi="Arial" w:cs="Arial" w:eastAsia="Arial"/>
          <w:lang w:val="he-IL" w:bidi="he-IL"/>
          <w:sz w:val="22"/>
          <w:rtl/>
          <w:szCs w:val="22"/>
        </w:rPr>
        <w:t>3. א – העגלון יונה</w:t>
      </w:r>
    </w:p>
    <w:p>
      <w:pPr>
        <w:bidi/>
        <w:spacing w:after="40"/>
        <w:jc w:val="right"/>
      </w:pPr>
      <w:r>
        <w:rPr>
          <w:rFonts w:ascii="Arial" w:hAnsi="Arial" w:cs="Arial" w:eastAsia="Arial"/>
          <w:lang w:val="he-IL" w:bidi="he-IL"/>
          <w:sz w:val="22"/>
          <w:rtl/>
          <w:szCs w:val="22"/>
        </w:rPr>
        <w:t>4. א – געגוע לארץ ישראל</w:t>
      </w:r>
    </w:p>
    <w:p>
      <w:pPr>
        <w:bidi/>
        <w:spacing w:after="40"/>
        <w:jc w:val="right"/>
      </w:pPr>
      <w:r>
        <w:rPr>
          <w:rFonts w:ascii="Arial" w:hAnsi="Arial" w:cs="Arial" w:eastAsia="Arial"/>
          <w:lang w:val="he-IL" w:bidi="he-IL"/>
          <w:sz w:val="22"/>
          <w:rtl/>
          <w:szCs w:val="22"/>
        </w:rPr>
        <w:t>5. ב – הם מאוהבים למרות הגבולות שהחברה מציבה</w:t>
      </w:r>
    </w:p>
    <w:p>
      <w:pPr>
        <w:bidi/>
        <w:spacing w:after="40"/>
        <w:jc w:val="right"/>
      </w:pPr>
      <w:r>
        <w:rPr>
          <w:rFonts w:ascii="Arial" w:hAnsi="Arial" w:cs="Arial" w:eastAsia="Arial"/>
          <w:lang w:val="he-IL" w:bidi="he-IL"/>
          <w:sz w:val="22"/>
          <w:rtl/>
          <w:szCs w:val="22"/>
        </w:rPr>
        <w:t>6. א – שניהם מספרים בגוף ראשון וחווים בדידות</w:t>
      </w:r>
    </w:p>
    <w:p>
      <w:pPr>
        <w:bidi/>
        <w:spacing w:after="40"/>
        <w:jc w:val="right"/>
      </w:pPr>
      <w:r>
        <w:rPr>
          <w:rFonts w:ascii="Arial" w:hAnsi="Arial" w:cs="Arial" w:eastAsia="Arial"/>
          <w:lang w:val="he-IL" w:bidi="he-IL"/>
          <w:sz w:val="22"/>
          <w:rtl/>
          <w:szCs w:val="22"/>
        </w:rPr>
        <w:t>7. א – בית בובות</w:t>
      </w:r>
    </w:p>
    <w:p>
      <w:pPr>
        <w:bidi/>
        <w:spacing w:after="40"/>
        <w:jc w:val="right"/>
      </w:pPr>
      <w:r>
        <w:rPr>
          <w:rFonts w:ascii="Arial" w:hAnsi="Arial" w:cs="Arial" w:eastAsia="Arial"/>
          <w:lang w:val="he-IL" w:bidi="he-IL"/>
          <w:sz w:val="22"/>
          <w:rtl/>
          <w:szCs w:val="22"/>
        </w:rPr>
        <w:t>8. א – שניהם מתמודדים עם בדידות בדרכים שונות – אחד בשתיקה והשני בהסתגרות</w:t>
      </w:r>
    </w:p>
    <w:p>
      <w:pPr>
        <w:bidi/>
        <w:pStyle w:val="Heading3"/>
        <w:spacing w:after="80"/>
        <w:jc w:val="right"/>
      </w:pPr>
      <w:r>
        <w:rPr>
          <w:rFonts w:ascii="Arial" w:hAnsi="Arial" w:cs="Arial" w:eastAsia="Arial"/>
          <w:lang w:val="he-IL" w:bidi="he-IL"/>
          <w:b/>
          <w:color w:val="E53E3E"/>
          <w:sz w:val="26"/>
          <w:rtl/>
          <w:szCs w:val="26"/>
          <w:bCs/>
        </w:rPr>
        <w:t>חלק י״ט – חזרה מסכמת – חשיבה והשוואה</w:t>
      </w:r>
    </w:p>
    <w:p>
      <w:pPr>
        <w:bidi/>
        <w:spacing w:after="40"/>
        <w:jc w:val="right"/>
      </w:pPr>
      <w:r>
        <w:rPr>
          <w:rFonts w:ascii="Arial" w:hAnsi="Arial" w:cs="Arial" w:eastAsia="Arial"/>
          <w:lang w:val="he-IL" w:bidi="he-IL"/>
          <w:sz w:val="22"/>
          <w:rtl/>
          <w:szCs w:val="22"/>
        </w:rPr>
        <w:t>1. תשובה חופשית המזהה נכון רגש מרכזי (למשל געגוע, בדידות, התעוררות) ומתאימה ליצירה שנבחרה.</w:t>
      </w:r>
    </w:p>
    <w:p>
      <w:pPr>
        <w:bidi/>
        <w:spacing w:after="40"/>
        <w:jc w:val="right"/>
      </w:pPr>
      <w:r>
        <w:rPr>
          <w:rFonts w:ascii="Arial" w:hAnsi="Arial" w:cs="Arial" w:eastAsia="Arial"/>
          <w:lang w:val="he-IL" w:bidi="he-IL"/>
          <w:sz w:val="22"/>
          <w:rtl/>
          <w:szCs w:val="22"/>
        </w:rPr>
        <w:t>2. תשובה המראה הבנה של המשמעות הגלויה והסמויה של הכותרת ביצירה שנבחרה, בהתבסס על עלילת היצירה.</w:t>
      </w:r>
    </w:p>
    <w:p>
      <w:pPr>
        <w:bidi/>
        <w:spacing w:after="40"/>
        <w:jc w:val="right"/>
      </w:pPr>
      <w:r>
        <w:rPr>
          <w:rFonts w:ascii="Arial" w:hAnsi="Arial" w:cs="Arial" w:eastAsia="Arial"/>
          <w:lang w:val="he-IL" w:bidi="he-IL"/>
          <w:sz w:val="22"/>
          <w:rtl/>
          <w:szCs w:val="22"/>
        </w:rPr>
        <w:t>3. תשובה המשווה בין שתי יצירות (למשל שתיקה עקיפה ב"התיק השחור" מול הבעה ישירה ב"בית בובות"), עם דוגמה מכל יצירה ונימוק אישי.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מלאה כוללת פרטים מדויקים מן היצירה ולא רק רושם כללי</w:t>
      </w:r>
    </w:p>
    <w:p>
      <w:pPr>
        <w:bidi/>
        <w:spacing w:after="80"/>
        <w:jc w:val="right"/>
      </w:pPr>
      <w:r>
        <w:rPr>
          <w:rFonts w:ascii="Arial" w:hAnsi="Arial" w:cs="Arial" w:eastAsia="Arial"/>
          <w:lang w:val="he-IL" w:bidi="he-IL"/>
          <w:sz w:val="22"/>
          <w:rtl/>
          <w:szCs w:val="22"/>
        </w:rPr>
        <w:t>• תשובה לשאלת בגרות כוללת טענה ברורה, ציטוט קצר או אזכור מדויק, והסבר הקושר בין השניים</w:t>
      </w:r>
    </w:p>
    <w:p>
      <w:pPr>
        <w:bidi/>
        <w:spacing w:after="80"/>
        <w:jc w:val="right"/>
      </w:pPr>
      <w:r>
        <w:rPr>
          <w:rFonts w:ascii="Arial" w:hAnsi="Arial" w:cs="Arial" w:eastAsia="Arial"/>
          <w:lang w:val="he-IL" w:bidi="he-IL"/>
          <w:sz w:val="22"/>
          <w:rtl/>
          <w:szCs w:val="22"/>
        </w:rPr>
        <w:t>• השוואה טובה מתייחסת לנושא משותף (בדידות, מגע אנושי) ומצביעה על הבדל בדרך ההצגה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לשש מפגשים, כל פרק בשיעור נפרד, עם חזרה קצרה בתחילת כל שיעור על הפרק הקודם</w:t>
      </w:r>
    </w:p>
    <w:p>
      <w:pPr>
        <w:bidi/>
        <w:spacing w:after="80"/>
        <w:jc w:val="right"/>
      </w:pPr>
      <w:r>
        <w:rPr>
          <w:rFonts w:ascii="Arial" w:hAnsi="Arial" w:cs="Arial" w:eastAsia="Arial"/>
          <w:lang w:val="he-IL" w:bidi="he-IL"/>
          <w:sz w:val="22"/>
          <w:rtl/>
          <w:szCs w:val="22"/>
        </w:rPr>
        <w:t>• במסלול חנ״מ מומלץ לעבוד במקטעים קטנים ולתת רמז מדורג רק אחרי שתי טעויות, בלי לחץ זמן</w:t>
      </w:r>
    </w:p>
    <w:p>
      <w:pPr>
        <w:bidi/>
        <w:spacing w:after="80"/>
        <w:jc w:val="right"/>
      </w:pPr>
      <w:r>
        <w:rPr>
          <w:rFonts w:ascii="Arial" w:hAnsi="Arial" w:cs="Arial" w:eastAsia="Arial"/>
          <w:lang w:val="he-IL" w:bidi="he-IL"/>
          <w:sz w:val="22"/>
          <w:rtl/>
          <w:szCs w:val="22"/>
        </w:rPr>
        <w:t>• במסלול עולים כדאי להיעזר במילון המונחים הרב-לשוני ובמילות קישור צבעוניות לפני כתיבת תשובות השוואה</w:t>
      </w:r>
    </w:p>
    <w:p>
      <w:pPr>
        <w:bidi/>
        <w:spacing w:after="80"/>
        <w:jc w:val="right"/>
      </w:pPr>
      <w:r>
        <w:rPr>
          <w:rFonts w:ascii="Arial" w:hAnsi="Arial" w:cs="Arial" w:eastAsia="Arial"/>
          <w:lang w:val="he-IL" w:bidi="he-IL"/>
          <w:sz w:val="22"/>
          <w:rtl/>
          <w:szCs w:val="22"/>
        </w:rPr>
        <w:t>• מומלץ לסיים כל פרק במשחק הקצר המתאים (מיון אמצעים, ציטוט ליצירה או בונים פסקה) כחיזוק לפני המעבר ליצירה הבאה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ספרות לבגרות 8281</w:t>
            </w:r>
          </w:p>
          <w:p>
            <w:pPr>
              <w:bidi/>
              <w:jc w:val="right"/>
            </w:pPr>
            <w:r>
              <w:rPr>
                <w:rFonts w:ascii="Arial" w:hAnsi="Arial" w:cs="Arial" w:eastAsia="Arial"/>
                <w:lang w:val="he-IL" w:bidi="he-IL"/>
                <w:b/>
                <w:color w:val="3C1361"/>
                <w:sz w:val="32"/>
                <w:rtl/>
                <w:szCs w:val="32"/>
                <w:bCs/>
              </w:rPr>
              <w:t>חוברת תרגול – ספרות לבגרות 8281: הלב, הכנה לבגרות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עבדו על החוברת לפי סדר הפרקים, יצירה אחר יצירה, ובכל פרק קראו קודם את התקציר ורק אחר כך ענו על השאלות. בסיום כל פרק בדקו את עצמכם מול תשובת המופת והמחוון, וסמנו מה כדאי לחזק.</w:t>
      </w:r>
    </w:p>
    <w:p>
      <w:pPr>
        <w:bidi/>
        <w:pStyle w:val="Heading2"/>
        <w:spacing w:after="80"/>
        <w:jc w:val="right"/>
      </w:pPr>
      <w:r>
        <w:rPr>
          <w:rFonts w:ascii="Arial" w:hAnsi="Arial" w:cs="Arial" w:eastAsia="Arial"/>
          <w:lang w:val="he-IL" w:bidi="he-IL"/>
          <w:b/>
          <w:color w:val="E53E3E"/>
          <w:sz w:val="28"/>
          <w:rtl/>
          <w:szCs w:val="28"/>
          <w:bCs/>
        </w:rPr>
        <w:t>1  חלק א׳ – פרק 1 · סיפורת קצרה: יגון, מדירה לדירה, התיק השחור – עובדות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הסיפור "יגון"?</w:t>
      </w:r>
    </w:p>
    <w:p>
      <w:pPr>
        <w:bidi/>
        <w:spacing w:after="20"/>
        <w:jc w:val="right"/>
      </w:pPr>
      <w:r>
        <w:rPr>
          <w:rFonts w:ascii="Arial" w:hAnsi="Arial" w:cs="Arial" w:eastAsia="Arial"/>
          <w:lang w:val="he-IL" w:bidi="he-IL"/>
          <w:sz w:val="24"/>
          <w:rtl/>
          <w:szCs w:val="24"/>
        </w:rPr>
        <w:t xml:space="preserve">      ☐ א. אנטון צ'כוב</w:t>
      </w:r>
    </w:p>
    <w:p>
      <w:pPr>
        <w:bidi/>
        <w:spacing w:after="20"/>
        <w:jc w:val="right"/>
      </w:pPr>
      <w:r>
        <w:rPr>
          <w:rFonts w:ascii="Arial" w:hAnsi="Arial" w:cs="Arial" w:eastAsia="Arial"/>
          <w:lang w:val="he-IL" w:bidi="he-IL"/>
          <w:sz w:val="24"/>
          <w:rtl/>
          <w:szCs w:val="24"/>
        </w:rPr>
        <w:t xml:space="preserve">      ☐ ב. ש"י עגנון</w:t>
      </w:r>
    </w:p>
    <w:p>
      <w:pPr>
        <w:bidi/>
        <w:spacing w:after="20"/>
        <w:jc w:val="right"/>
      </w:pPr>
      <w:r>
        <w:rPr>
          <w:rFonts w:ascii="Arial" w:hAnsi="Arial" w:cs="Arial" w:eastAsia="Arial"/>
          <w:lang w:val="he-IL" w:bidi="he-IL"/>
          <w:sz w:val="24"/>
          <w:rtl/>
          <w:szCs w:val="24"/>
        </w:rPr>
        <w:t xml:space="preserve">      ☐ ג. יהושע קנז</w:t>
      </w:r>
    </w:p>
    <w:p>
      <w:pPr>
        <w:bidi/>
        <w:spacing w:after="20"/>
        <w:jc w:val="right"/>
      </w:pPr>
      <w:r>
        <w:rPr>
          <w:rFonts w:ascii="Arial" w:hAnsi="Arial" w:cs="Arial" w:eastAsia="Arial"/>
          <w:lang w:val="he-IL" w:bidi="he-IL"/>
          <w:sz w:val="24"/>
          <w:rtl/>
          <w:szCs w:val="24"/>
        </w:rPr>
        <w:t xml:space="preserve">      ☐ ד. ח"נ ביאליק</w:t>
      </w:r>
    </w:p>
    <w:p>
      <w:pPr>
        <w:bidi/>
        <w:spacing w:after="20"/>
        <w:jc w:val="right"/>
      </w:pPr>
      <w:r>
        <w:rPr>
          <w:rFonts w:ascii="Arial" w:hAnsi="Arial" w:cs="Arial" w:eastAsia="Arial"/>
          <w:lang w:val="he-IL" w:bidi="he-IL"/>
          <w:b/>
          <w:sz w:val="24"/>
          <w:rtl/>
          <w:szCs w:val="24"/>
          <w:bCs/>
        </w:rPr>
        <w:t>2. מי הדמות הראשית בסיפור "יגון"?</w:t>
      </w:r>
    </w:p>
    <w:p>
      <w:pPr>
        <w:bidi/>
        <w:spacing w:after="20"/>
        <w:jc w:val="right"/>
      </w:pPr>
      <w:r>
        <w:rPr>
          <w:rFonts w:ascii="Arial" w:hAnsi="Arial" w:cs="Arial" w:eastAsia="Arial"/>
          <w:lang w:val="he-IL" w:bidi="he-IL"/>
          <w:sz w:val="24"/>
          <w:rtl/>
          <w:szCs w:val="24"/>
        </w:rPr>
        <w:t xml:space="preserve">      ☐ א. עגלון זקן בשם יונה</w:t>
      </w:r>
    </w:p>
    <w:p>
      <w:pPr>
        <w:bidi/>
        <w:spacing w:after="20"/>
        <w:jc w:val="right"/>
      </w:pPr>
      <w:r>
        <w:rPr>
          <w:rFonts w:ascii="Arial" w:hAnsi="Arial" w:cs="Arial" w:eastAsia="Arial"/>
          <w:lang w:val="he-IL" w:bidi="he-IL"/>
          <w:sz w:val="24"/>
          <w:rtl/>
          <w:szCs w:val="24"/>
        </w:rPr>
        <w:t xml:space="preserve">      ☐ ב. רופא עייף</w:t>
      </w:r>
    </w:p>
    <w:p>
      <w:pPr>
        <w:bidi/>
        <w:spacing w:after="20"/>
        <w:jc w:val="right"/>
      </w:pPr>
      <w:r>
        <w:rPr>
          <w:rFonts w:ascii="Arial" w:hAnsi="Arial" w:cs="Arial" w:eastAsia="Arial"/>
          <w:lang w:val="he-IL" w:bidi="he-IL"/>
          <w:sz w:val="24"/>
          <w:rtl/>
          <w:szCs w:val="24"/>
        </w:rPr>
        <w:t xml:space="preserve">      ☐ ג. ילד קטן</w:t>
      </w:r>
    </w:p>
    <w:p>
      <w:pPr>
        <w:bidi/>
        <w:spacing w:after="20"/>
        <w:jc w:val="right"/>
      </w:pPr>
      <w:r>
        <w:rPr>
          <w:rFonts w:ascii="Arial" w:hAnsi="Arial" w:cs="Arial" w:eastAsia="Arial"/>
          <w:lang w:val="he-IL" w:bidi="he-IL"/>
          <w:sz w:val="24"/>
          <w:rtl/>
          <w:szCs w:val="24"/>
        </w:rPr>
        <w:t xml:space="preserve">      ☐ ד. אישה צעירה</w:t>
      </w:r>
    </w:p>
    <w:p>
      <w:pPr>
        <w:bidi/>
        <w:spacing w:after="20"/>
        <w:jc w:val="right"/>
      </w:pPr>
      <w:r>
        <w:rPr>
          <w:rFonts w:ascii="Arial" w:hAnsi="Arial" w:cs="Arial" w:eastAsia="Arial"/>
          <w:lang w:val="he-IL" w:bidi="he-IL"/>
          <w:b/>
          <w:sz w:val="24"/>
          <w:rtl/>
          <w:szCs w:val="24"/>
          <w:bCs/>
        </w:rPr>
        <w:t>3. בסיפור "מדירה לדירה" המספר עובר דירה מ... אל...</w:t>
      </w:r>
    </w:p>
    <w:p>
      <w:pPr>
        <w:bidi/>
        <w:spacing w:after="20"/>
        <w:jc w:val="right"/>
      </w:pPr>
      <w:r>
        <w:rPr>
          <w:rFonts w:ascii="Arial" w:hAnsi="Arial" w:cs="Arial" w:eastAsia="Arial"/>
          <w:lang w:val="he-IL" w:bidi="he-IL"/>
          <w:sz w:val="24"/>
          <w:rtl/>
          <w:szCs w:val="24"/>
        </w:rPr>
        <w:t xml:space="preserve">      ☐ א. מירושלים לתל אביב</w:t>
      </w:r>
    </w:p>
    <w:p>
      <w:pPr>
        <w:bidi/>
        <w:spacing w:after="20"/>
        <w:jc w:val="right"/>
      </w:pPr>
      <w:r>
        <w:rPr>
          <w:rFonts w:ascii="Arial" w:hAnsi="Arial" w:cs="Arial" w:eastAsia="Arial"/>
          <w:lang w:val="he-IL" w:bidi="he-IL"/>
          <w:sz w:val="24"/>
          <w:rtl/>
          <w:szCs w:val="24"/>
        </w:rPr>
        <w:t xml:space="preserve">      ☐ ב. מתל אביב לירושלים</w:t>
      </w:r>
    </w:p>
    <w:p>
      <w:pPr>
        <w:bidi/>
        <w:spacing w:after="20"/>
        <w:jc w:val="right"/>
      </w:pPr>
      <w:r>
        <w:rPr>
          <w:rFonts w:ascii="Arial" w:hAnsi="Arial" w:cs="Arial" w:eastAsia="Arial"/>
          <w:lang w:val="he-IL" w:bidi="he-IL"/>
          <w:sz w:val="24"/>
          <w:rtl/>
          <w:szCs w:val="24"/>
        </w:rPr>
        <w:t xml:space="preserve">      ☐ ג. מחיפה לתל אביב</w:t>
      </w:r>
    </w:p>
    <w:p>
      <w:pPr>
        <w:bidi/>
        <w:spacing w:after="20"/>
        <w:jc w:val="right"/>
      </w:pPr>
      <w:r>
        <w:rPr>
          <w:rFonts w:ascii="Arial" w:hAnsi="Arial" w:cs="Arial" w:eastAsia="Arial"/>
          <w:lang w:val="he-IL" w:bidi="he-IL"/>
          <w:sz w:val="24"/>
          <w:rtl/>
          <w:szCs w:val="24"/>
        </w:rPr>
        <w:t xml:space="preserve">      ☐ ד. מירושלים לחיפה</w:t>
      </w:r>
    </w:p>
    <w:p>
      <w:pPr>
        <w:bidi/>
        <w:spacing w:after="20"/>
        <w:jc w:val="right"/>
      </w:pPr>
      <w:r>
        <w:rPr>
          <w:rFonts w:ascii="Arial" w:hAnsi="Arial" w:cs="Arial" w:eastAsia="Arial"/>
          <w:lang w:val="he-IL" w:bidi="he-IL"/>
          <w:b/>
          <w:sz w:val="24"/>
          <w:rtl/>
          <w:szCs w:val="24"/>
          <w:bCs/>
        </w:rPr>
        <w:t>4. מי הדמויות המרכזיות בסיפור "התיק השחור"?</w:t>
      </w:r>
    </w:p>
    <w:p>
      <w:pPr>
        <w:bidi/>
        <w:spacing w:after="20"/>
        <w:jc w:val="right"/>
      </w:pPr>
      <w:r>
        <w:rPr>
          <w:rFonts w:ascii="Arial" w:hAnsi="Arial" w:cs="Arial" w:eastAsia="Arial"/>
          <w:lang w:val="he-IL" w:bidi="he-IL"/>
          <w:sz w:val="24"/>
          <w:rtl/>
          <w:szCs w:val="24"/>
        </w:rPr>
        <w:t xml:space="preserve">      ☐ א. אב ובנו</w:t>
      </w:r>
    </w:p>
    <w:p>
      <w:pPr>
        <w:bidi/>
        <w:spacing w:after="20"/>
        <w:jc w:val="right"/>
      </w:pPr>
      <w:r>
        <w:rPr>
          <w:rFonts w:ascii="Arial" w:hAnsi="Arial" w:cs="Arial" w:eastAsia="Arial"/>
          <w:lang w:val="he-IL" w:bidi="he-IL"/>
          <w:sz w:val="24"/>
          <w:rtl/>
          <w:szCs w:val="24"/>
        </w:rPr>
        <w:t xml:space="preserve">      ☐ ב. שני אחים</w:t>
      </w:r>
    </w:p>
    <w:p>
      <w:pPr>
        <w:bidi/>
        <w:spacing w:after="20"/>
        <w:jc w:val="right"/>
      </w:pPr>
      <w:r>
        <w:rPr>
          <w:rFonts w:ascii="Arial" w:hAnsi="Arial" w:cs="Arial" w:eastAsia="Arial"/>
          <w:lang w:val="he-IL" w:bidi="he-IL"/>
          <w:sz w:val="24"/>
          <w:rtl/>
          <w:szCs w:val="24"/>
        </w:rPr>
        <w:t xml:space="preserve">      ☐ ג. אם ובתה</w:t>
      </w:r>
    </w:p>
    <w:p>
      <w:pPr>
        <w:bidi/>
        <w:spacing w:after="20"/>
        <w:jc w:val="right"/>
      </w:pPr>
      <w:r>
        <w:rPr>
          <w:rFonts w:ascii="Arial" w:hAnsi="Arial" w:cs="Arial" w:eastAsia="Arial"/>
          <w:lang w:val="he-IL" w:bidi="he-IL"/>
          <w:sz w:val="24"/>
          <w:rtl/>
          <w:szCs w:val="24"/>
        </w:rPr>
        <w:t xml:space="preserve">      ☐ ד. שני חברים</w:t>
      </w:r>
    </w:p>
    <w:p>
      <w:pPr>
        <w:bidi/>
        <w:spacing w:after="20"/>
        <w:jc w:val="right"/>
      </w:pPr>
      <w:r>
        <w:rPr>
          <w:rFonts w:ascii="Arial" w:hAnsi="Arial" w:cs="Arial" w:eastAsia="Arial"/>
          <w:lang w:val="he-IL" w:bidi="he-IL"/>
          <w:b/>
          <w:sz w:val="24"/>
          <w:rtl/>
          <w:szCs w:val="24"/>
          <w:bCs/>
        </w:rPr>
        <w:t>5. מי כתב את "התיק השחור"?</w:t>
      </w:r>
    </w:p>
    <w:p>
      <w:pPr>
        <w:bidi/>
        <w:spacing w:after="20"/>
        <w:jc w:val="right"/>
      </w:pPr>
      <w:r>
        <w:rPr>
          <w:rFonts w:ascii="Arial" w:hAnsi="Arial" w:cs="Arial" w:eastAsia="Arial"/>
          <w:lang w:val="he-IL" w:bidi="he-IL"/>
          <w:sz w:val="24"/>
          <w:rtl/>
          <w:szCs w:val="24"/>
        </w:rPr>
        <w:t xml:space="preserve">      ☐ א. אנטון צ'כוב</w:t>
      </w:r>
    </w:p>
    <w:p>
      <w:pPr>
        <w:bidi/>
        <w:spacing w:after="20"/>
        <w:jc w:val="right"/>
      </w:pPr>
      <w:r>
        <w:rPr>
          <w:rFonts w:ascii="Arial" w:hAnsi="Arial" w:cs="Arial" w:eastAsia="Arial"/>
          <w:lang w:val="he-IL" w:bidi="he-IL"/>
          <w:sz w:val="24"/>
          <w:rtl/>
          <w:szCs w:val="24"/>
        </w:rPr>
        <w:t xml:space="preserve">      ☐ ב. ח"נ ביאליק</w:t>
      </w:r>
    </w:p>
    <w:p>
      <w:pPr>
        <w:bidi/>
        <w:spacing w:after="20"/>
        <w:jc w:val="right"/>
      </w:pPr>
      <w:r>
        <w:rPr>
          <w:rFonts w:ascii="Arial" w:hAnsi="Arial" w:cs="Arial" w:eastAsia="Arial"/>
          <w:lang w:val="he-IL" w:bidi="he-IL"/>
          <w:sz w:val="24"/>
          <w:rtl/>
          <w:szCs w:val="24"/>
        </w:rPr>
        <w:t xml:space="preserve">      ☐ ג. יהושע קנז</w:t>
      </w:r>
    </w:p>
    <w:p>
      <w:pPr>
        <w:bidi/>
        <w:spacing w:after="20"/>
        <w:jc w:val="right"/>
      </w:pPr>
      <w:r>
        <w:rPr>
          <w:rFonts w:ascii="Arial" w:hAnsi="Arial" w:cs="Arial" w:eastAsia="Arial"/>
          <w:lang w:val="he-IL" w:bidi="he-IL"/>
          <w:sz w:val="24"/>
          <w:rtl/>
          <w:szCs w:val="24"/>
        </w:rPr>
        <w:t xml:space="preserve">      ☐ ד. רבי יהודה הלוי</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סיפורת קצרה: יגון, מדירה לדירה, התיק השחור – סמלים ודמויות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עגלון זקן ומושלג שמחפש מישהו שיקשיב לו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התיק השחור</w:t>
            </w:r>
          </w:p>
        </w:tc>
      </w:tr>
      <w:tr>
        <w:tc>
          <w:tcPr>
            <w:tcW w:type="dxa" w:w="3969"/>
          </w:tcPr>
          <w:p>
            <w:pPr>
              <w:bidi/>
              <w:jc w:val="right"/>
            </w:pPr>
            <w:r>
              <w:rPr>
                <w:rFonts w:ascii="Arial" w:hAnsi="Arial" w:cs="Arial" w:eastAsia="Arial"/>
                <w:lang w:val="he-IL" w:bidi="he-IL"/>
                <w:sz w:val="24"/>
                <w:rtl/>
                <w:szCs w:val="24"/>
              </w:rPr>
              <w:t>2. תיק שחור מלא, שהילד תוהה מה בתוכו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התיק השחור</w:t>
            </w:r>
          </w:p>
        </w:tc>
      </w:tr>
      <w:tr>
        <w:tc>
          <w:tcPr>
            <w:tcW w:type="dxa" w:w="3969"/>
          </w:tcPr>
          <w:p>
            <w:pPr>
              <w:bidi/>
              <w:jc w:val="right"/>
            </w:pPr>
            <w:r>
              <w:rPr>
                <w:rFonts w:ascii="Arial" w:hAnsi="Arial" w:cs="Arial" w:eastAsia="Arial"/>
                <w:lang w:val="he-IL" w:bidi="he-IL"/>
                <w:sz w:val="24"/>
                <w:rtl/>
                <w:szCs w:val="24"/>
              </w:rPr>
              <w:t>3. דירה שקטה בתל אביב מול רעש החיים בחוץ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יגון</w:t>
            </w:r>
          </w:p>
        </w:tc>
      </w:tr>
      <w:tr>
        <w:tc>
          <w:tcPr>
            <w:tcW w:type="dxa" w:w="3969"/>
          </w:tcPr>
          <w:p>
            <w:pPr>
              <w:bidi/>
              <w:jc w:val="right"/>
            </w:pPr>
            <w:r>
              <w:rPr>
                <w:rFonts w:ascii="Arial" w:hAnsi="Arial" w:cs="Arial" w:eastAsia="Arial"/>
                <w:lang w:val="he-IL" w:bidi="he-IL"/>
                <w:sz w:val="24"/>
                <w:rtl/>
                <w:szCs w:val="24"/>
              </w:rPr>
              <w:t>4. חומוס שהילד אומר שאינו אוהב אך האב מזמין בכל זאת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מדירה לדירה</w:t>
            </w:r>
          </w:p>
        </w:tc>
      </w:tr>
      <w:tr>
        <w:tc>
          <w:tcPr>
            <w:tcW w:type="dxa" w:w="3969"/>
          </w:tcPr>
          <w:p>
            <w:pPr>
              <w:bidi/>
              <w:jc w:val="right"/>
            </w:pPr>
            <w:r>
              <w:rPr>
                <w:rFonts w:ascii="Arial" w:hAnsi="Arial" w:cs="Arial" w:eastAsia="Arial"/>
                <w:lang w:val="he-IL" w:bidi="he-IL"/>
                <w:sz w:val="24"/>
                <w:rtl/>
                <w:szCs w:val="24"/>
              </w:rPr>
              <w:t>5. רופא שרושם שמות של נשים על פתקים כרמז לבדידות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מדירה לדירה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סיפורת קצרה: יגון, מדירה לדירה, התיק השחור – כתיבה והבנה מעמיקה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תארו בקצרה מהי זווית הראייה של המספר בסיפור "יגון" – כל-יודע, מגוף ראשון או מגוף שלישי מוגבל?</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בהשראת שאלה 1 בנוסח הבגרות: כתבו פסקה קצרה על משמעות הבדידות בסיפור "יגון" ועל הדרך שבה האדישות של הסובבים מחריפה אותה.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כיצד מילה כמו "אסקופה" ב"מדירה לדירה" מבטאת את עושר הלשון של עגנון ואת הקשריו למקורות היהודיים.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בהשראת שאלה 2 בנוסח הבגרות: השוו בקצרה בין יחס הרופא כלפי המספר ב"מדירה לדירה" לבין יחס האב כלפי הבן ב"התיק השחור".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דרמה: בית בובות מאת הנריק איבסן – הכרת היצירה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המחזה "בית בובות"?</w:t>
      </w:r>
    </w:p>
    <w:p>
      <w:pPr>
        <w:bidi/>
        <w:spacing w:after="20"/>
        <w:jc w:val="right"/>
      </w:pPr>
      <w:r>
        <w:rPr>
          <w:rFonts w:ascii="Arial" w:hAnsi="Arial" w:cs="Arial" w:eastAsia="Arial"/>
          <w:lang w:val="he-IL" w:bidi="he-IL"/>
          <w:sz w:val="24"/>
          <w:rtl/>
          <w:szCs w:val="24"/>
        </w:rPr>
        <w:t xml:space="preserve">      ☐ א. הנריק איבסן</w:t>
      </w:r>
    </w:p>
    <w:p>
      <w:pPr>
        <w:bidi/>
        <w:spacing w:after="20"/>
        <w:jc w:val="right"/>
      </w:pPr>
      <w:r>
        <w:rPr>
          <w:rFonts w:ascii="Arial" w:hAnsi="Arial" w:cs="Arial" w:eastAsia="Arial"/>
          <w:lang w:val="he-IL" w:bidi="he-IL"/>
          <w:sz w:val="24"/>
          <w:rtl/>
          <w:szCs w:val="24"/>
        </w:rPr>
        <w:t xml:space="preserve">      ☐ ב. אנטון צ'כוב</w:t>
      </w:r>
    </w:p>
    <w:p>
      <w:pPr>
        <w:bidi/>
        <w:spacing w:after="20"/>
        <w:jc w:val="right"/>
      </w:pPr>
      <w:r>
        <w:rPr>
          <w:rFonts w:ascii="Arial" w:hAnsi="Arial" w:cs="Arial" w:eastAsia="Arial"/>
          <w:lang w:val="he-IL" w:bidi="he-IL"/>
          <w:sz w:val="24"/>
          <w:rtl/>
          <w:szCs w:val="24"/>
        </w:rPr>
        <w:t xml:space="preserve">      ☐ ג. ש"י עגנון</w:t>
      </w:r>
    </w:p>
    <w:p>
      <w:pPr>
        <w:bidi/>
        <w:spacing w:after="20"/>
        <w:jc w:val="right"/>
      </w:pPr>
      <w:r>
        <w:rPr>
          <w:rFonts w:ascii="Arial" w:hAnsi="Arial" w:cs="Arial" w:eastAsia="Arial"/>
          <w:lang w:val="he-IL" w:bidi="he-IL"/>
          <w:sz w:val="24"/>
          <w:rtl/>
          <w:szCs w:val="24"/>
        </w:rPr>
        <w:t xml:space="preserve">      ☐ ד. יהושע קנז</w:t>
      </w:r>
    </w:p>
    <w:p>
      <w:pPr>
        <w:bidi/>
        <w:spacing w:after="20"/>
        <w:jc w:val="right"/>
      </w:pPr>
      <w:r>
        <w:rPr>
          <w:rFonts w:ascii="Arial" w:hAnsi="Arial" w:cs="Arial" w:eastAsia="Arial"/>
          <w:lang w:val="he-IL" w:bidi="he-IL"/>
          <w:b/>
          <w:sz w:val="24"/>
          <w:rtl/>
          <w:szCs w:val="24"/>
          <w:bCs/>
        </w:rPr>
        <w:t>2. הנריק איבסן נחשב לאבי:</w:t>
      </w:r>
    </w:p>
    <w:p>
      <w:pPr>
        <w:bidi/>
        <w:spacing w:after="20"/>
        <w:jc w:val="right"/>
      </w:pPr>
      <w:r>
        <w:rPr>
          <w:rFonts w:ascii="Arial" w:hAnsi="Arial" w:cs="Arial" w:eastAsia="Arial"/>
          <w:lang w:val="he-IL" w:bidi="he-IL"/>
          <w:sz w:val="24"/>
          <w:rtl/>
          <w:szCs w:val="24"/>
        </w:rPr>
        <w:t xml:space="preserve">      ☐ א. הדרמה הריאליסטית המודרנית</w:t>
      </w:r>
    </w:p>
    <w:p>
      <w:pPr>
        <w:bidi/>
        <w:spacing w:after="20"/>
        <w:jc w:val="right"/>
      </w:pPr>
      <w:r>
        <w:rPr>
          <w:rFonts w:ascii="Arial" w:hAnsi="Arial" w:cs="Arial" w:eastAsia="Arial"/>
          <w:lang w:val="he-IL" w:bidi="he-IL"/>
          <w:sz w:val="24"/>
          <w:rtl/>
          <w:szCs w:val="24"/>
        </w:rPr>
        <w:t xml:space="preserve">      ☐ ב. השירה הספרדית</w:t>
      </w:r>
    </w:p>
    <w:p>
      <w:pPr>
        <w:bidi/>
        <w:spacing w:after="20"/>
        <w:jc w:val="right"/>
      </w:pPr>
      <w:r>
        <w:rPr>
          <w:rFonts w:ascii="Arial" w:hAnsi="Arial" w:cs="Arial" w:eastAsia="Arial"/>
          <w:lang w:val="he-IL" w:bidi="he-IL"/>
          <w:sz w:val="24"/>
          <w:rtl/>
          <w:szCs w:val="24"/>
        </w:rPr>
        <w:t xml:space="preserve">      ☐ ג. הסיפור הקצר הרוסי</w:t>
      </w:r>
    </w:p>
    <w:p>
      <w:pPr>
        <w:bidi/>
        <w:spacing w:after="20"/>
        <w:jc w:val="right"/>
      </w:pPr>
      <w:r>
        <w:rPr>
          <w:rFonts w:ascii="Arial" w:hAnsi="Arial" w:cs="Arial" w:eastAsia="Arial"/>
          <w:lang w:val="he-IL" w:bidi="he-IL"/>
          <w:sz w:val="24"/>
          <w:rtl/>
          <w:szCs w:val="24"/>
        </w:rPr>
        <w:t xml:space="preserve">      ☐ ד. הנובלה העברית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דרמה: בית בובות מאת הנריק איבסן – הכרת היצירה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המחזה "בית בובות" עלה לראשונה בפריז.</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המחזה פותח כמו קומדיה ביתית קלה, ורק בהמשך מתגלה הסוד שמתחתיה.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דרמה: בית בובות מאת הנריק איבסן – הכרת היצירה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המחזה "בית בובות" מתרחש בסלון של משפחה __________ בימי חג המולד.</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דרמה: בית בובות מאת הנריק איבסן – מבנה, דמויות וסמלים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"חדר משחקים"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התיאור שנורה נותנת לעצמה ביחס להלמר</w:t>
            </w:r>
          </w:p>
        </w:tc>
      </w:tr>
      <w:tr>
        <w:tc>
          <w:tcPr>
            <w:tcW w:type="dxa" w:w="3969"/>
          </w:tcPr>
          <w:p>
            <w:pPr>
              <w:bidi/>
              <w:jc w:val="right"/>
            </w:pPr>
            <w:r>
              <w:rPr>
                <w:rFonts w:ascii="Arial" w:hAnsi="Arial" w:cs="Arial" w:eastAsia="Arial"/>
                <w:lang w:val="he-IL" w:bidi="he-IL"/>
                <w:sz w:val="24"/>
                <w:rtl/>
                <w:szCs w:val="24"/>
              </w:rPr>
              <w:t>2. "אשת-הבובה"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העיר שבה עלה המחזה לראשונה</w:t>
            </w:r>
          </w:p>
        </w:tc>
      </w:tr>
      <w:tr>
        <w:tc>
          <w:tcPr>
            <w:tcW w:type="dxa" w:w="3969"/>
          </w:tcPr>
          <w:p>
            <w:pPr>
              <w:bidi/>
              <w:jc w:val="right"/>
            </w:pPr>
            <w:r>
              <w:rPr>
                <w:rFonts w:ascii="Arial" w:hAnsi="Arial" w:cs="Arial" w:eastAsia="Arial"/>
                <w:lang w:val="he-IL" w:bidi="he-IL"/>
                <w:sz w:val="24"/>
                <w:rtl/>
                <w:szCs w:val="24"/>
              </w:rPr>
              <w:t>3. "ילדת-הבובה"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הכינוי שנורה נותנת לבית שבו חייתה</w:t>
            </w:r>
          </w:p>
        </w:tc>
      </w:tr>
      <w:tr>
        <w:tc>
          <w:tcPr>
            <w:tcW w:type="dxa" w:w="3969"/>
          </w:tcPr>
          <w:p>
            <w:pPr>
              <w:bidi/>
              <w:jc w:val="right"/>
            </w:pPr>
            <w:r>
              <w:rPr>
                <w:rFonts w:ascii="Arial" w:hAnsi="Arial" w:cs="Arial" w:eastAsia="Arial"/>
                <w:lang w:val="he-IL" w:bidi="he-IL"/>
                <w:sz w:val="24"/>
                <w:rtl/>
                <w:szCs w:val="24"/>
              </w:rPr>
              <w:t>4. "הבובות שלי"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התיאור שנורה נותנת לעצמה ביחס לאביה</w:t>
            </w:r>
          </w:p>
        </w:tc>
      </w:tr>
      <w:tr>
        <w:tc>
          <w:tcPr>
            <w:tcW w:type="dxa" w:w="3969"/>
          </w:tcPr>
          <w:p>
            <w:pPr>
              <w:bidi/>
              <w:jc w:val="right"/>
            </w:pPr>
            <w:r>
              <w:rPr>
                <w:rFonts w:ascii="Arial" w:hAnsi="Arial" w:cs="Arial" w:eastAsia="Arial"/>
                <w:lang w:val="he-IL" w:bidi="he-IL"/>
                <w:sz w:val="24"/>
                <w:rtl/>
                <w:szCs w:val="24"/>
              </w:rPr>
              <w:t>5. קופנהגן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שנת ההצגה הראשונה של המחזה</w:t>
            </w:r>
          </w:p>
        </w:tc>
      </w:tr>
      <w:tr>
        <w:tc>
          <w:tcPr>
            <w:tcW w:type="dxa" w:w="3969"/>
          </w:tcPr>
          <w:p>
            <w:pPr>
              <w:bidi/>
              <w:jc w:val="right"/>
            </w:pPr>
            <w:r>
              <w:rPr>
                <w:rFonts w:ascii="Arial" w:hAnsi="Arial" w:cs="Arial" w:eastAsia="Arial"/>
                <w:lang w:val="he-IL" w:bidi="he-IL"/>
                <w:sz w:val="24"/>
                <w:rtl/>
                <w:szCs w:val="24"/>
              </w:rPr>
              <w:t>6. 1879</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הכינוי שנורה נותנת לילדיה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נובלה: מאחורי הגדר מאת ח״נ ביאליק – רקע ועובדות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הנובלה "מאחורי הגדר" נדפסה לראשונה בשנת 1909 בכתב העת "השילוח".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עלילת הנובלה מתרחשת בעיר גדולה במערב אירופה.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נח הוא בן יחיד למשפחה יהודית, ומארינקא היא נערה נוכרייה אסופית הגדלה בחצר השכנה.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ביאליק משלב בנובלה לשון מקורות עשירה ותיאורי טבע חושניים.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נובלה: מאחורי הגדר מאת ח״נ ביאליק – דמויות, מקום וכותרת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פרבר העצים היה פעם מקום ישוב לקצפים, ונהפך כעת לישוב גדול של __________.</w:t>
      </w:r>
    </w:p>
    <w:p>
      <w:pPr>
        <w:bidi/>
        <w:spacing w:after="80"/>
        <w:jc w:val="right"/>
      </w:pPr>
      <w:r>
        <w:rPr>
          <w:rFonts w:ascii="Arial" w:hAnsi="Arial" w:cs="Arial" w:eastAsia="Arial"/>
          <w:lang w:val="he-IL" w:bidi="he-IL"/>
          <w:sz w:val="24"/>
          <w:rtl/>
          <w:szCs w:val="24"/>
        </w:rPr>
        <w:t>2. הנובלה מספרת על אהבה אסורה בין נח לבין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נובלה: מאחורי הגדר מאת ח״נ ביאליק – סמלים ומבנה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המשמעות הכפולה האפשרית של הכותרת "מאחורי הגדר"?</w:t>
      </w:r>
    </w:p>
    <w:p>
      <w:pPr>
        <w:bidi/>
        <w:spacing w:after="20"/>
        <w:jc w:val="right"/>
      </w:pPr>
      <w:r>
        <w:rPr>
          <w:rFonts w:ascii="Arial" w:hAnsi="Arial" w:cs="Arial" w:eastAsia="Arial"/>
          <w:lang w:val="he-IL" w:bidi="he-IL"/>
          <w:sz w:val="24"/>
          <w:rtl/>
          <w:szCs w:val="24"/>
        </w:rPr>
        <w:t xml:space="preserve">      ☐ א. רק להגן על הבית מפני גנבים</w:t>
      </w:r>
    </w:p>
    <w:p>
      <w:pPr>
        <w:bidi/>
        <w:spacing w:after="20"/>
        <w:jc w:val="right"/>
      </w:pPr>
      <w:r>
        <w:rPr>
          <w:rFonts w:ascii="Arial" w:hAnsi="Arial" w:cs="Arial" w:eastAsia="Arial"/>
          <w:lang w:val="he-IL" w:bidi="he-IL"/>
          <w:sz w:val="24"/>
          <w:rtl/>
          <w:szCs w:val="24"/>
        </w:rPr>
        <w:t xml:space="preserve">      ☐ ב. גם להגן וגם להפריד בין אנשים</w:t>
      </w:r>
    </w:p>
    <w:p>
      <w:pPr>
        <w:bidi/>
        <w:spacing w:after="20"/>
        <w:jc w:val="right"/>
      </w:pPr>
      <w:r>
        <w:rPr>
          <w:rFonts w:ascii="Arial" w:hAnsi="Arial" w:cs="Arial" w:eastAsia="Arial"/>
          <w:lang w:val="he-IL" w:bidi="he-IL"/>
          <w:sz w:val="24"/>
          <w:rtl/>
          <w:szCs w:val="24"/>
        </w:rPr>
        <w:t xml:space="preserve">      ☐ ג. לסמן את גבול העיירה בלבד</w:t>
      </w:r>
    </w:p>
    <w:p>
      <w:pPr>
        <w:bidi/>
        <w:spacing w:after="20"/>
        <w:jc w:val="right"/>
      </w:pPr>
      <w:r>
        <w:rPr>
          <w:rFonts w:ascii="Arial" w:hAnsi="Arial" w:cs="Arial" w:eastAsia="Arial"/>
          <w:lang w:val="he-IL" w:bidi="he-IL"/>
          <w:sz w:val="24"/>
          <w:rtl/>
          <w:szCs w:val="24"/>
        </w:rPr>
        <w:t xml:space="preserve">      ☐ ד. אין לה שום משמעות סמלית</w:t>
      </w:r>
    </w:p>
    <w:p>
      <w:pPr>
        <w:bidi/>
        <w:spacing w:after="20"/>
        <w:jc w:val="right"/>
      </w:pPr>
      <w:r>
        <w:rPr>
          <w:rFonts w:ascii="Arial" w:hAnsi="Arial" w:cs="Arial" w:eastAsia="Arial"/>
          <w:lang w:val="he-IL" w:bidi="he-IL"/>
          <w:b/>
          <w:sz w:val="24"/>
          <w:rtl/>
          <w:szCs w:val="24"/>
          <w:bCs/>
        </w:rPr>
        <w:t>2. כלפי מי מכוונת האירוניה החדה בנובלה, לפי תיאור היצירה?</w:t>
      </w:r>
    </w:p>
    <w:p>
      <w:pPr>
        <w:bidi/>
        <w:spacing w:after="20"/>
        <w:jc w:val="right"/>
      </w:pPr>
      <w:r>
        <w:rPr>
          <w:rFonts w:ascii="Arial" w:hAnsi="Arial" w:cs="Arial" w:eastAsia="Arial"/>
          <w:lang w:val="he-IL" w:bidi="he-IL"/>
          <w:sz w:val="24"/>
          <w:rtl/>
          <w:szCs w:val="24"/>
        </w:rPr>
        <w:t xml:space="preserve">      ☐ א. כלפי השלטונות הזרים</w:t>
      </w:r>
    </w:p>
    <w:p>
      <w:pPr>
        <w:bidi/>
        <w:spacing w:after="20"/>
        <w:jc w:val="right"/>
      </w:pPr>
      <w:r>
        <w:rPr>
          <w:rFonts w:ascii="Arial" w:hAnsi="Arial" w:cs="Arial" w:eastAsia="Arial"/>
          <w:lang w:val="he-IL" w:bidi="he-IL"/>
          <w:sz w:val="24"/>
          <w:rtl/>
          <w:szCs w:val="24"/>
        </w:rPr>
        <w:t xml:space="preserve">      ☐ ב. כלפי החברה היהודית המסוגרת</w:t>
      </w:r>
    </w:p>
    <w:p>
      <w:pPr>
        <w:bidi/>
        <w:spacing w:after="20"/>
        <w:jc w:val="right"/>
      </w:pPr>
      <w:r>
        <w:rPr>
          <w:rFonts w:ascii="Arial" w:hAnsi="Arial" w:cs="Arial" w:eastAsia="Arial"/>
          <w:lang w:val="he-IL" w:bidi="he-IL"/>
          <w:sz w:val="24"/>
          <w:rtl/>
          <w:szCs w:val="24"/>
        </w:rPr>
        <w:t xml:space="preserve">      ☐ ג. כלפי הטבע הסובב</w:t>
      </w:r>
    </w:p>
    <w:p>
      <w:pPr>
        <w:bidi/>
        <w:spacing w:after="20"/>
        <w:jc w:val="right"/>
      </w:pPr>
      <w:r>
        <w:rPr>
          <w:rFonts w:ascii="Arial" w:hAnsi="Arial" w:cs="Arial" w:eastAsia="Arial"/>
          <w:lang w:val="he-IL" w:bidi="he-IL"/>
          <w:sz w:val="24"/>
          <w:rtl/>
          <w:szCs w:val="24"/>
        </w:rPr>
        <w:t xml:space="preserve">      ☐ ד. כלפי הקוראים עצמם</w:t>
      </w:r>
    </w:p>
    <w:p>
      <w:pPr>
        <w:bidi/>
        <w:spacing w:after="20"/>
        <w:jc w:val="right"/>
      </w:pPr>
      <w:r>
        <w:rPr>
          <w:rFonts w:ascii="Arial" w:hAnsi="Arial" w:cs="Arial" w:eastAsia="Arial"/>
          <w:lang w:val="he-IL" w:bidi="he-IL"/>
          <w:b/>
          <w:sz w:val="24"/>
          <w:rtl/>
          <w:szCs w:val="24"/>
          <w:bCs/>
        </w:rPr>
        <w:t>3. מה תפקיד תיאורי הטבע החושניים בקטע "ליל תמוז"?</w:t>
      </w:r>
    </w:p>
    <w:p>
      <w:pPr>
        <w:bidi/>
        <w:spacing w:after="20"/>
        <w:jc w:val="right"/>
      </w:pPr>
      <w:r>
        <w:rPr>
          <w:rFonts w:ascii="Arial" w:hAnsi="Arial" w:cs="Arial" w:eastAsia="Arial"/>
          <w:lang w:val="he-IL" w:bidi="he-IL"/>
          <w:sz w:val="24"/>
          <w:rtl/>
          <w:szCs w:val="24"/>
        </w:rPr>
        <w:t xml:space="preserve">      ☐ א. רק לתאר את מזג האוויר</w:t>
      </w:r>
    </w:p>
    <w:p>
      <w:pPr>
        <w:bidi/>
        <w:spacing w:after="20"/>
        <w:jc w:val="right"/>
      </w:pPr>
      <w:r>
        <w:rPr>
          <w:rFonts w:ascii="Arial" w:hAnsi="Arial" w:cs="Arial" w:eastAsia="Arial"/>
          <w:lang w:val="he-IL" w:bidi="he-IL"/>
          <w:sz w:val="24"/>
          <w:rtl/>
          <w:szCs w:val="24"/>
        </w:rPr>
        <w:t xml:space="preserve">      ☐ ב. לבטא את עולמו הפנימי והרגשי של נח</w:t>
      </w:r>
    </w:p>
    <w:p>
      <w:pPr>
        <w:bidi/>
        <w:spacing w:after="20"/>
        <w:jc w:val="right"/>
      </w:pPr>
      <w:r>
        <w:rPr>
          <w:rFonts w:ascii="Arial" w:hAnsi="Arial" w:cs="Arial" w:eastAsia="Arial"/>
          <w:lang w:val="he-IL" w:bidi="he-IL"/>
          <w:sz w:val="24"/>
          <w:rtl/>
          <w:szCs w:val="24"/>
        </w:rPr>
        <w:t xml:space="preserve">      ☐ ג. להסיח את דעת הקורא מהעלילה</w:t>
      </w:r>
    </w:p>
    <w:p>
      <w:pPr>
        <w:bidi/>
        <w:spacing w:after="20"/>
        <w:jc w:val="right"/>
      </w:pPr>
      <w:r>
        <w:rPr>
          <w:rFonts w:ascii="Arial" w:hAnsi="Arial" w:cs="Arial" w:eastAsia="Arial"/>
          <w:lang w:val="he-IL" w:bidi="he-IL"/>
          <w:sz w:val="24"/>
          <w:rtl/>
          <w:szCs w:val="24"/>
        </w:rPr>
        <w:t xml:space="preserve">      ☐ ד. לתאר את חיי הקצפים בעבר</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נובלה: מאחורי הגדר מאת ח״נ ביאליק – התאמה, כתיבה והמלצה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שכונה יהודית בעיירה במזרח אירופה</w:t>
            </w:r>
          </w:p>
        </w:tc>
      </w:tr>
      <w:tr>
        <w:tc>
          <w:tcPr>
            <w:tcW w:type="dxa" w:w="3969"/>
          </w:tcPr>
          <w:p>
            <w:pPr>
              <w:bidi/>
              <w:jc w:val="right"/>
            </w:pPr>
            <w:r>
              <w:rPr>
                <w:rFonts w:ascii="Arial" w:hAnsi="Arial" w:cs="Arial" w:eastAsia="Arial"/>
                <w:lang w:val="he-IL" w:bidi="he-IL"/>
                <w:sz w:val="24"/>
                <w:rtl/>
                <w:szCs w:val="24"/>
              </w:rPr>
              <w:t>2. מארינקא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בן יחיד למשפחה יהודית, מאוהב במארינקא</w:t>
            </w:r>
          </w:p>
        </w:tc>
      </w:tr>
      <w:tr>
        <w:tc>
          <w:tcPr>
            <w:tcW w:type="dxa" w:w="3969"/>
          </w:tcPr>
          <w:p>
            <w:pPr>
              <w:bidi/>
              <w:jc w:val="right"/>
            </w:pPr>
            <w:r>
              <w:rPr>
                <w:rFonts w:ascii="Arial" w:hAnsi="Arial" w:cs="Arial" w:eastAsia="Arial"/>
                <w:lang w:val="he-IL" w:bidi="he-IL"/>
                <w:sz w:val="24"/>
                <w:rtl/>
                <w:szCs w:val="24"/>
              </w:rPr>
              <w:t>3. פרבר העצים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גבול שמפריד בין שני עולמות ובני אדם</w:t>
            </w:r>
          </w:p>
        </w:tc>
      </w:tr>
      <w:tr>
        <w:tc>
          <w:tcPr>
            <w:tcW w:type="dxa" w:w="3969"/>
          </w:tcPr>
          <w:p>
            <w:pPr>
              <w:bidi/>
              <w:jc w:val="right"/>
            </w:pPr>
            <w:r>
              <w:rPr>
                <w:rFonts w:ascii="Arial" w:hAnsi="Arial" w:cs="Arial" w:eastAsia="Arial"/>
                <w:lang w:val="he-IL" w:bidi="he-IL"/>
                <w:sz w:val="24"/>
                <w:rtl/>
                <w:szCs w:val="24"/>
              </w:rPr>
              <w:t>4. הגדר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נערה נוכרייה אסופית הגדלה בחצר השכנה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שירה: ליבי במזרח מאת רבי יהודה הלוי – הכרת היצירה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השיר "ליבי במזרח"?</w:t>
      </w:r>
    </w:p>
    <w:p>
      <w:pPr>
        <w:bidi/>
        <w:spacing w:after="20"/>
        <w:jc w:val="right"/>
      </w:pPr>
      <w:r>
        <w:rPr>
          <w:rFonts w:ascii="Arial" w:hAnsi="Arial" w:cs="Arial" w:eastAsia="Arial"/>
          <w:lang w:val="he-IL" w:bidi="he-IL"/>
          <w:sz w:val="24"/>
          <w:rtl/>
          <w:szCs w:val="24"/>
        </w:rPr>
        <w:t xml:space="preserve">      ☐ א. רבי יהודה הלוי</w:t>
      </w:r>
    </w:p>
    <w:p>
      <w:pPr>
        <w:bidi/>
        <w:spacing w:after="20"/>
        <w:jc w:val="right"/>
      </w:pPr>
      <w:r>
        <w:rPr>
          <w:rFonts w:ascii="Arial" w:hAnsi="Arial" w:cs="Arial" w:eastAsia="Arial"/>
          <w:lang w:val="he-IL" w:bidi="he-IL"/>
          <w:sz w:val="24"/>
          <w:rtl/>
          <w:szCs w:val="24"/>
        </w:rPr>
        <w:t xml:space="preserve">      ☐ ב. ש״י עגנון</w:t>
      </w:r>
    </w:p>
    <w:p>
      <w:pPr>
        <w:bidi/>
        <w:spacing w:after="20"/>
        <w:jc w:val="right"/>
      </w:pPr>
      <w:r>
        <w:rPr>
          <w:rFonts w:ascii="Arial" w:hAnsi="Arial" w:cs="Arial" w:eastAsia="Arial"/>
          <w:lang w:val="he-IL" w:bidi="he-IL"/>
          <w:sz w:val="24"/>
          <w:rtl/>
          <w:szCs w:val="24"/>
        </w:rPr>
        <w:t xml:space="preserve">      ☐ ג. ח״נ ביאליק</w:t>
      </w:r>
    </w:p>
    <w:p>
      <w:pPr>
        <w:bidi/>
        <w:spacing w:after="20"/>
        <w:jc w:val="right"/>
      </w:pPr>
      <w:r>
        <w:rPr>
          <w:rFonts w:ascii="Arial" w:hAnsi="Arial" w:cs="Arial" w:eastAsia="Arial"/>
          <w:lang w:val="he-IL" w:bidi="he-IL"/>
          <w:sz w:val="24"/>
          <w:rtl/>
          <w:szCs w:val="24"/>
        </w:rPr>
        <w:t xml:space="preserve">      ☐ ד. אנטון צ׳כוב</w:t>
      </w:r>
    </w:p>
    <w:p>
      <w:pPr>
        <w:bidi/>
        <w:spacing w:after="20"/>
        <w:jc w:val="right"/>
      </w:pPr>
      <w:r>
        <w:rPr>
          <w:rFonts w:ascii="Arial" w:hAnsi="Arial" w:cs="Arial" w:eastAsia="Arial"/>
          <w:lang w:val="he-IL" w:bidi="he-IL"/>
          <w:b/>
          <w:sz w:val="24"/>
          <w:rtl/>
          <w:szCs w:val="24"/>
          <w:bCs/>
        </w:rPr>
        <w:t>2. לאיזו קבוצת שירים שייך "ליבי במזרח"?</w:t>
      </w:r>
    </w:p>
    <w:p>
      <w:pPr>
        <w:bidi/>
        <w:spacing w:after="20"/>
        <w:jc w:val="right"/>
      </w:pPr>
      <w:r>
        <w:rPr>
          <w:rFonts w:ascii="Arial" w:hAnsi="Arial" w:cs="Arial" w:eastAsia="Arial"/>
          <w:lang w:val="he-IL" w:bidi="he-IL"/>
          <w:sz w:val="24"/>
          <w:rtl/>
          <w:szCs w:val="24"/>
        </w:rPr>
        <w:t xml:space="preserve">      ☐ א. שירי חול</w:t>
      </w:r>
    </w:p>
    <w:p>
      <w:pPr>
        <w:bidi/>
        <w:spacing w:after="20"/>
        <w:jc w:val="right"/>
      </w:pPr>
      <w:r>
        <w:rPr>
          <w:rFonts w:ascii="Arial" w:hAnsi="Arial" w:cs="Arial" w:eastAsia="Arial"/>
          <w:lang w:val="he-IL" w:bidi="he-IL"/>
          <w:sz w:val="24"/>
          <w:rtl/>
          <w:szCs w:val="24"/>
        </w:rPr>
        <w:t xml:space="preserve">      ☐ ב. שירי ציון</w:t>
      </w:r>
    </w:p>
    <w:p>
      <w:pPr>
        <w:bidi/>
        <w:spacing w:after="20"/>
        <w:jc w:val="right"/>
      </w:pPr>
      <w:r>
        <w:rPr>
          <w:rFonts w:ascii="Arial" w:hAnsi="Arial" w:cs="Arial" w:eastAsia="Arial"/>
          <w:lang w:val="he-IL" w:bidi="he-IL"/>
          <w:sz w:val="24"/>
          <w:rtl/>
          <w:szCs w:val="24"/>
        </w:rPr>
        <w:t xml:space="preserve">      ☐ ג. שירי חתונה</w:t>
      </w:r>
    </w:p>
    <w:p>
      <w:pPr>
        <w:bidi/>
        <w:spacing w:after="20"/>
        <w:jc w:val="right"/>
      </w:pPr>
      <w:r>
        <w:rPr>
          <w:rFonts w:ascii="Arial" w:hAnsi="Arial" w:cs="Arial" w:eastAsia="Arial"/>
          <w:lang w:val="he-IL" w:bidi="he-IL"/>
          <w:sz w:val="24"/>
          <w:rtl/>
          <w:szCs w:val="24"/>
        </w:rPr>
        <w:t xml:space="preserve">      ☐ ד. שירי מלחמה</w:t>
      </w:r>
    </w:p>
    <w:p>
      <w:pPr>
        <w:bidi/>
        <w:spacing w:after="20"/>
        <w:jc w:val="right"/>
      </w:pPr>
      <w:r>
        <w:rPr>
          <w:rFonts w:ascii="Arial" w:hAnsi="Arial" w:cs="Arial" w:eastAsia="Arial"/>
          <w:lang w:val="he-IL" w:bidi="he-IL"/>
          <w:b/>
          <w:sz w:val="24"/>
          <w:rtl/>
          <w:szCs w:val="24"/>
          <w:bCs/>
        </w:rPr>
        <w:t>3. היכן חי רבי יהודה הלוי כשכתב את השיר?</w:t>
      </w:r>
    </w:p>
    <w:p>
      <w:pPr>
        <w:bidi/>
        <w:spacing w:after="20"/>
        <w:jc w:val="right"/>
      </w:pPr>
      <w:r>
        <w:rPr>
          <w:rFonts w:ascii="Arial" w:hAnsi="Arial" w:cs="Arial" w:eastAsia="Arial"/>
          <w:lang w:val="he-IL" w:bidi="he-IL"/>
          <w:sz w:val="24"/>
          <w:rtl/>
          <w:szCs w:val="24"/>
        </w:rPr>
        <w:t xml:space="preserve">      ☐ א. בספרד</w:t>
      </w:r>
    </w:p>
    <w:p>
      <w:pPr>
        <w:bidi/>
        <w:spacing w:after="20"/>
        <w:jc w:val="right"/>
      </w:pPr>
      <w:r>
        <w:rPr>
          <w:rFonts w:ascii="Arial" w:hAnsi="Arial" w:cs="Arial" w:eastAsia="Arial"/>
          <w:lang w:val="he-IL" w:bidi="he-IL"/>
          <w:sz w:val="24"/>
          <w:rtl/>
          <w:szCs w:val="24"/>
        </w:rPr>
        <w:t xml:space="preserve">      ☐ ב. בארץ ישראל</w:t>
      </w:r>
    </w:p>
    <w:p>
      <w:pPr>
        <w:bidi/>
        <w:spacing w:after="20"/>
        <w:jc w:val="right"/>
      </w:pPr>
      <w:r>
        <w:rPr>
          <w:rFonts w:ascii="Arial" w:hAnsi="Arial" w:cs="Arial" w:eastAsia="Arial"/>
          <w:lang w:val="he-IL" w:bidi="he-IL"/>
          <w:sz w:val="24"/>
          <w:rtl/>
          <w:szCs w:val="24"/>
        </w:rPr>
        <w:t xml:space="preserve">      ☐ ג. ברוסיה</w:t>
      </w:r>
    </w:p>
    <w:p>
      <w:pPr>
        <w:bidi/>
        <w:spacing w:after="20"/>
        <w:jc w:val="right"/>
      </w:pPr>
      <w:r>
        <w:rPr>
          <w:rFonts w:ascii="Arial" w:hAnsi="Arial" w:cs="Arial" w:eastAsia="Arial"/>
          <w:lang w:val="he-IL" w:bidi="he-IL"/>
          <w:sz w:val="24"/>
          <w:rtl/>
          <w:szCs w:val="24"/>
        </w:rPr>
        <w:t xml:space="preserve">      ☐ ד. בבבל</w:t>
      </w:r>
    </w:p>
    <w:p>
      <w:pPr>
        <w:bidi/>
        <w:spacing w:after="20"/>
        <w:jc w:val="right"/>
      </w:pPr>
      <w:r>
        <w:rPr>
          <w:rFonts w:ascii="Arial" w:hAnsi="Arial" w:cs="Arial" w:eastAsia="Arial"/>
          <w:lang w:val="he-IL" w:bidi="he-IL"/>
          <w:b/>
          <w:sz w:val="24"/>
          <w:rtl/>
          <w:szCs w:val="24"/>
          <w:bCs/>
        </w:rPr>
        <w:t>4. מה עשה יהודה הלוי בסוף ימיו, בעקבות הגעגוע שבשיר?</w:t>
      </w:r>
    </w:p>
    <w:p>
      <w:pPr>
        <w:bidi/>
        <w:spacing w:after="20"/>
        <w:jc w:val="right"/>
      </w:pPr>
      <w:r>
        <w:rPr>
          <w:rFonts w:ascii="Arial" w:hAnsi="Arial" w:cs="Arial" w:eastAsia="Arial"/>
          <w:lang w:val="he-IL" w:bidi="he-IL"/>
          <w:sz w:val="24"/>
          <w:rtl/>
          <w:szCs w:val="24"/>
        </w:rPr>
        <w:t xml:space="preserve">      ☐ א. נשאר בספרד לנצח</w:t>
      </w:r>
    </w:p>
    <w:p>
      <w:pPr>
        <w:bidi/>
        <w:spacing w:after="20"/>
        <w:jc w:val="right"/>
      </w:pPr>
      <w:r>
        <w:rPr>
          <w:rFonts w:ascii="Arial" w:hAnsi="Arial" w:cs="Arial" w:eastAsia="Arial"/>
          <w:lang w:val="he-IL" w:bidi="he-IL"/>
          <w:sz w:val="24"/>
          <w:rtl/>
          <w:szCs w:val="24"/>
        </w:rPr>
        <w:t xml:space="preserve">      ☐ ב. יצא במסע אל ארץ ישראל</w:t>
      </w:r>
    </w:p>
    <w:p>
      <w:pPr>
        <w:bidi/>
        <w:spacing w:after="20"/>
        <w:jc w:val="right"/>
      </w:pPr>
      <w:r>
        <w:rPr>
          <w:rFonts w:ascii="Arial" w:hAnsi="Arial" w:cs="Arial" w:eastAsia="Arial"/>
          <w:lang w:val="he-IL" w:bidi="he-IL"/>
          <w:sz w:val="24"/>
          <w:rtl/>
          <w:szCs w:val="24"/>
        </w:rPr>
        <w:t xml:space="preserve">      ☐ ג. הפסיק לכתוב שירה</w:t>
      </w:r>
    </w:p>
    <w:p>
      <w:pPr>
        <w:bidi/>
        <w:spacing w:after="20"/>
        <w:jc w:val="right"/>
      </w:pPr>
      <w:r>
        <w:rPr>
          <w:rFonts w:ascii="Arial" w:hAnsi="Arial" w:cs="Arial" w:eastAsia="Arial"/>
          <w:lang w:val="he-IL" w:bidi="he-IL"/>
          <w:sz w:val="24"/>
          <w:rtl/>
          <w:szCs w:val="24"/>
        </w:rPr>
        <w:t xml:space="preserve">      ☐ ד. עבר לגור בבגדאד</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שירה: ליבי במזרח מאת רבי יהודה הלוי – הבנה ויישום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"ליבי במזרח" מתואר כשיר קצר בן שש שורות.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בשיר יש חרוז שונה בכל שורה.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הדובר בשיר מרגיש שהאוכל והחיים בספרד ערבים וטעימים 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הדובר אומר שיהיה לו קל לעזוב את כל טובת ספרד.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הניגוד המרכזי בשיר הוא בין הלב הנמצא במזרח לגוף הנמצא בסוף מערב.</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שירה: ליבי במזרח מאת רבי יהודה הלוי – חשיבה והערכה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במשפט אחד מדוע הדובר אינו יכול ליהנות מן האוכל ומן החיים בספרד.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מהו החרוז המבריח, ומדוע מתאים לשיר על געגוע מתמשך?</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פסקה קצרה: כיצד בחירתו של יהודה הלוי לצאת בסוף ימיו לארץ ישראל קושרת בין השיר לחייו?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בנו תשובת מופת קצרה לשאלה 5: מהי הדרך שבה מבטא השיר את הקרע בין הגוף לנפש?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5. סדרו לפי השתלשלות הטיעון בשיר: (א) נכונות לעזוב את טובת ספרד (ב) קושי לקיים נדרים (ג) הניגוד הפותח בין הלב לגוף (ד) חוסר הנאה מהאוכל והחיים.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6 · מיומנויות שאלון 8281: אמצעים, מושגים ובונה תשובה – זיהוי בסיסי</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ליבי במזרח ואנכי בסוף מערב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בית בובות</w:t>
            </w:r>
          </w:p>
        </w:tc>
      </w:tr>
      <w:tr>
        <w:tc>
          <w:tcPr>
            <w:tcW w:type="dxa" w:w="3969"/>
          </w:tcPr>
          <w:p>
            <w:pPr>
              <w:bidi/>
              <w:jc w:val="right"/>
            </w:pPr>
            <w:r>
              <w:rPr>
                <w:rFonts w:ascii="Arial" w:hAnsi="Arial" w:cs="Arial" w:eastAsia="Arial"/>
                <w:lang w:val="he-IL" w:bidi="he-IL"/>
                <w:sz w:val="24"/>
                <w:rtl/>
                <w:szCs w:val="24"/>
              </w:rPr>
              <w:t>2. חדר משחקים... הייתי אשת-הבובה שלך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ליבי במזרח</w:t>
            </w:r>
          </w:p>
        </w:tc>
      </w:tr>
      <w:tr>
        <w:tc>
          <w:tcPr>
            <w:tcW w:type="dxa" w:w="3969"/>
          </w:tcPr>
          <w:p>
            <w:pPr>
              <w:bidi/>
              <w:jc w:val="right"/>
            </w:pPr>
            <w:r>
              <w:rPr>
                <w:rFonts w:ascii="Arial" w:hAnsi="Arial" w:cs="Arial" w:eastAsia="Arial"/>
                <w:lang w:val="he-IL" w:bidi="he-IL"/>
                <w:sz w:val="24"/>
                <w:rtl/>
                <w:szCs w:val="24"/>
              </w:rPr>
              <w:t>3. העגלון יונה פוטאפוב לבן כולו, כמו רוח רפאים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מאחורי הגדר</w:t>
            </w:r>
          </w:p>
        </w:tc>
      </w:tr>
      <w:tr>
        <w:tc>
          <w:tcPr>
            <w:tcW w:type="dxa" w:w="3969"/>
          </w:tcPr>
          <w:p>
            <w:pPr>
              <w:bidi/>
              <w:jc w:val="right"/>
            </w:pPr>
            <w:r>
              <w:rPr>
                <w:rFonts w:ascii="Arial" w:hAnsi="Arial" w:cs="Arial" w:eastAsia="Arial"/>
                <w:lang w:val="he-IL" w:bidi="he-IL"/>
                <w:sz w:val="24"/>
                <w:rtl/>
                <w:szCs w:val="24"/>
              </w:rPr>
              <w:t>4. הכל נתיהד שם: הבתים, החצרות, הגדרות העקומות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התיק השחור</w:t>
            </w:r>
          </w:p>
        </w:tc>
      </w:tr>
      <w:tr>
        <w:tc>
          <w:tcPr>
            <w:tcW w:type="dxa" w:w="3969"/>
          </w:tcPr>
          <w:p>
            <w:pPr>
              <w:bidi/>
              <w:jc w:val="right"/>
            </w:pPr>
            <w:r>
              <w:rPr>
                <w:rFonts w:ascii="Arial" w:hAnsi="Arial" w:cs="Arial" w:eastAsia="Arial"/>
                <w:lang w:val="he-IL" w:bidi="he-IL"/>
                <w:sz w:val="24"/>
                <w:rtl/>
                <w:szCs w:val="24"/>
              </w:rPr>
              <w:t>5. שמור לי על התיק השחור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יגון</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6 · מיומנויות שאלון 8281: אמצעים, מושגים ובונה תשובה – עובדות ביצירות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יונה העגלון ב'יגון' מוצא בסוף הסיפור אדם שמקשיב לו בסבלנות ומנחם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ב'בית בובות' נורה מבינה בסוף המחזה שנישואיה היו כמו משחק בחדר בובות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'ליבי במזרח' הוא שיר ארוך בן עשרות שורות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בנובלה 'מאחורי הגדר' מתוארת אהבה אסורה בין נח למארינקא, שגדלה בחצר השכנה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6 · מיומנויות שאלון 8281: אמצעים, מושגים ובונה תשובה – אמצעים וסמלים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אמצעי ספרותי פותח יהודה הלוי את השיר 'ליבי במזרח'?</w:t>
      </w:r>
    </w:p>
    <w:p>
      <w:pPr>
        <w:bidi/>
        <w:spacing w:after="20"/>
        <w:jc w:val="right"/>
      </w:pPr>
      <w:r>
        <w:rPr>
          <w:rFonts w:ascii="Arial" w:hAnsi="Arial" w:cs="Arial" w:eastAsia="Arial"/>
          <w:lang w:val="he-IL" w:bidi="he-IL"/>
          <w:sz w:val="24"/>
          <w:rtl/>
          <w:szCs w:val="24"/>
        </w:rPr>
        <w:t xml:space="preserve">      ☐ א. ניגוד בין הלב לגוף</w:t>
      </w:r>
    </w:p>
    <w:p>
      <w:pPr>
        <w:bidi/>
        <w:spacing w:after="20"/>
        <w:jc w:val="right"/>
      </w:pPr>
      <w:r>
        <w:rPr>
          <w:rFonts w:ascii="Arial" w:hAnsi="Arial" w:cs="Arial" w:eastAsia="Arial"/>
          <w:lang w:val="he-IL" w:bidi="he-IL"/>
          <w:sz w:val="24"/>
          <w:rtl/>
          <w:szCs w:val="24"/>
        </w:rPr>
        <w:t xml:space="preserve">      ☐ ב. חזרה על אותה מילה פעמיים</w:t>
      </w:r>
    </w:p>
    <w:p>
      <w:pPr>
        <w:bidi/>
        <w:spacing w:after="20"/>
        <w:jc w:val="right"/>
      </w:pPr>
      <w:r>
        <w:rPr>
          <w:rFonts w:ascii="Arial" w:hAnsi="Arial" w:cs="Arial" w:eastAsia="Arial"/>
          <w:lang w:val="he-IL" w:bidi="he-IL"/>
          <w:sz w:val="24"/>
          <w:rtl/>
          <w:szCs w:val="24"/>
        </w:rPr>
        <w:t xml:space="preserve">      ☐ ג. משחק מילים קומי</w:t>
      </w:r>
    </w:p>
    <w:p>
      <w:pPr>
        <w:bidi/>
        <w:spacing w:after="20"/>
        <w:jc w:val="right"/>
      </w:pPr>
      <w:r>
        <w:rPr>
          <w:rFonts w:ascii="Arial" w:hAnsi="Arial" w:cs="Arial" w:eastAsia="Arial"/>
          <w:lang w:val="he-IL" w:bidi="he-IL"/>
          <w:sz w:val="24"/>
          <w:rtl/>
          <w:szCs w:val="24"/>
        </w:rPr>
        <w:t xml:space="preserve">      ☐ ד. תיאור טבע מפורט</w:t>
      </w:r>
    </w:p>
    <w:p>
      <w:pPr>
        <w:bidi/>
        <w:spacing w:after="20"/>
        <w:jc w:val="right"/>
      </w:pPr>
      <w:r>
        <w:rPr>
          <w:rFonts w:ascii="Arial" w:hAnsi="Arial" w:cs="Arial" w:eastAsia="Arial"/>
          <w:lang w:val="he-IL" w:bidi="he-IL"/>
          <w:b/>
          <w:sz w:val="24"/>
          <w:rtl/>
          <w:szCs w:val="24"/>
          <w:bCs/>
        </w:rPr>
        <w:t>2. מה מסמלת הגדר בנובלה 'מאחורי הגדר' של ביאליק?</w:t>
      </w:r>
    </w:p>
    <w:p>
      <w:pPr>
        <w:bidi/>
        <w:spacing w:after="20"/>
        <w:jc w:val="right"/>
      </w:pPr>
      <w:r>
        <w:rPr>
          <w:rFonts w:ascii="Arial" w:hAnsi="Arial" w:cs="Arial" w:eastAsia="Arial"/>
          <w:lang w:val="he-IL" w:bidi="he-IL"/>
          <w:sz w:val="24"/>
          <w:rtl/>
          <w:szCs w:val="24"/>
        </w:rPr>
        <w:t xml:space="preserve">      ☐ א. רק גבול פיזי בין חצרות בלי משמעות נוספת</w:t>
      </w:r>
    </w:p>
    <w:p>
      <w:pPr>
        <w:bidi/>
        <w:spacing w:after="20"/>
        <w:jc w:val="right"/>
      </w:pPr>
      <w:r>
        <w:rPr>
          <w:rFonts w:ascii="Arial" w:hAnsi="Arial" w:cs="Arial" w:eastAsia="Arial"/>
          <w:lang w:val="he-IL" w:bidi="he-IL"/>
          <w:sz w:val="24"/>
          <w:rtl/>
          <w:szCs w:val="24"/>
        </w:rPr>
        <w:t xml:space="preserve">      ☐ ב. הפרדה בין עולם יהודי לעולם נוכרי, ובין אהבה לחברה הסוגרת עליה</w:t>
      </w:r>
    </w:p>
    <w:p>
      <w:pPr>
        <w:bidi/>
        <w:spacing w:after="20"/>
        <w:jc w:val="right"/>
      </w:pPr>
      <w:r>
        <w:rPr>
          <w:rFonts w:ascii="Arial" w:hAnsi="Arial" w:cs="Arial" w:eastAsia="Arial"/>
          <w:lang w:val="he-IL" w:bidi="he-IL"/>
          <w:sz w:val="24"/>
          <w:rtl/>
          <w:szCs w:val="24"/>
        </w:rPr>
        <w:t xml:space="preserve">      ☐ ג. עץ תפוח שגדל בחצר</w:t>
      </w:r>
    </w:p>
    <w:p>
      <w:pPr>
        <w:bidi/>
        <w:spacing w:after="20"/>
        <w:jc w:val="right"/>
      </w:pPr>
      <w:r>
        <w:rPr>
          <w:rFonts w:ascii="Arial" w:hAnsi="Arial" w:cs="Arial" w:eastAsia="Arial"/>
          <w:lang w:val="he-IL" w:bidi="he-IL"/>
          <w:sz w:val="24"/>
          <w:rtl/>
          <w:szCs w:val="24"/>
        </w:rPr>
        <w:t xml:space="preserve">      ☐ ד. כלי עבודה של הקצבים בפרבר</w:t>
      </w:r>
    </w:p>
    <w:p>
      <w:pPr>
        <w:bidi/>
        <w:spacing w:after="20"/>
        <w:jc w:val="right"/>
      </w:pPr>
      <w:r>
        <w:rPr>
          <w:rFonts w:ascii="Arial" w:hAnsi="Arial" w:cs="Arial" w:eastAsia="Arial"/>
          <w:lang w:val="he-IL" w:bidi="he-IL"/>
          <w:b/>
          <w:sz w:val="24"/>
          <w:rtl/>
          <w:szCs w:val="24"/>
          <w:bCs/>
        </w:rPr>
        <w:t>3. איזו מילה חוזרת ונושאת משמעות מיוחדת בלשון חז״ל בסיפור 'מדירה לדירה'?</w:t>
      </w:r>
    </w:p>
    <w:p>
      <w:pPr>
        <w:bidi/>
        <w:spacing w:after="20"/>
        <w:jc w:val="right"/>
      </w:pPr>
      <w:r>
        <w:rPr>
          <w:rFonts w:ascii="Arial" w:hAnsi="Arial" w:cs="Arial" w:eastAsia="Arial"/>
          <w:lang w:val="he-IL" w:bidi="he-IL"/>
          <w:sz w:val="24"/>
          <w:rtl/>
          <w:szCs w:val="24"/>
        </w:rPr>
        <w:t xml:space="preserve">      ☐ א. אסקופה</w:t>
      </w:r>
    </w:p>
    <w:p>
      <w:pPr>
        <w:bidi/>
        <w:spacing w:after="20"/>
        <w:jc w:val="right"/>
      </w:pPr>
      <w:r>
        <w:rPr>
          <w:rFonts w:ascii="Arial" w:hAnsi="Arial" w:cs="Arial" w:eastAsia="Arial"/>
          <w:lang w:val="he-IL" w:bidi="he-IL"/>
          <w:sz w:val="24"/>
          <w:rtl/>
          <w:szCs w:val="24"/>
        </w:rPr>
        <w:t xml:space="preserve">      ☐ ב. מרפסת</w:t>
      </w:r>
    </w:p>
    <w:p>
      <w:pPr>
        <w:bidi/>
        <w:spacing w:after="20"/>
        <w:jc w:val="right"/>
      </w:pPr>
      <w:r>
        <w:rPr>
          <w:rFonts w:ascii="Arial" w:hAnsi="Arial" w:cs="Arial" w:eastAsia="Arial"/>
          <w:lang w:val="he-IL" w:bidi="he-IL"/>
          <w:sz w:val="24"/>
          <w:rtl/>
          <w:szCs w:val="24"/>
        </w:rPr>
        <w:t xml:space="preserve">      ☐ ג. ארובה</w:t>
      </w:r>
    </w:p>
    <w:p>
      <w:pPr>
        <w:bidi/>
        <w:spacing w:after="20"/>
        <w:jc w:val="right"/>
      </w:pPr>
      <w:r>
        <w:rPr>
          <w:rFonts w:ascii="Arial" w:hAnsi="Arial" w:cs="Arial" w:eastAsia="Arial"/>
          <w:lang w:val="he-IL" w:bidi="he-IL"/>
          <w:sz w:val="24"/>
          <w:rtl/>
          <w:szCs w:val="24"/>
        </w:rPr>
        <w:t xml:space="preserve">      ☐ ד. שולחן</w:t>
      </w:r>
    </w:p>
    <w:p>
      <w:pPr>
        <w:bidi/>
        <w:spacing w:after="20"/>
        <w:jc w:val="right"/>
      </w:pPr>
      <w:r>
        <w:rPr>
          <w:rFonts w:ascii="Arial" w:hAnsi="Arial" w:cs="Arial" w:eastAsia="Arial"/>
          <w:lang w:val="he-IL" w:bidi="he-IL"/>
          <w:b/>
          <w:sz w:val="24"/>
          <w:rtl/>
          <w:szCs w:val="24"/>
          <w:bCs/>
        </w:rPr>
        <w:t>4. מה מסמל התיק השחור בסיפור של יהושע קנז, לפי התיאור של הילד שמתבונן בו?</w:t>
      </w:r>
    </w:p>
    <w:p>
      <w:pPr>
        <w:bidi/>
        <w:spacing w:after="20"/>
        <w:jc w:val="right"/>
      </w:pPr>
      <w:r>
        <w:rPr>
          <w:rFonts w:ascii="Arial" w:hAnsi="Arial" w:cs="Arial" w:eastAsia="Arial"/>
          <w:lang w:val="he-IL" w:bidi="he-IL"/>
          <w:sz w:val="24"/>
          <w:rtl/>
          <w:szCs w:val="24"/>
        </w:rPr>
        <w:t xml:space="preserve">      ☐ א. חפץ חסר חשיבות שהילד מתעלם ממנו</w:t>
      </w:r>
    </w:p>
    <w:p>
      <w:pPr>
        <w:bidi/>
        <w:spacing w:after="20"/>
        <w:jc w:val="right"/>
      </w:pPr>
      <w:r>
        <w:rPr>
          <w:rFonts w:ascii="Arial" w:hAnsi="Arial" w:cs="Arial" w:eastAsia="Arial"/>
          <w:lang w:val="he-IL" w:bidi="he-IL"/>
          <w:sz w:val="24"/>
          <w:rtl/>
          <w:szCs w:val="24"/>
        </w:rPr>
        <w:t xml:space="preserve">      ☐ ב. תעלומה – הילד תוהה מה יש בו ומדמיין שהוא נעלם</w:t>
      </w:r>
    </w:p>
    <w:p>
      <w:pPr>
        <w:bidi/>
        <w:spacing w:after="20"/>
        <w:jc w:val="right"/>
      </w:pPr>
      <w:r>
        <w:rPr>
          <w:rFonts w:ascii="Arial" w:hAnsi="Arial" w:cs="Arial" w:eastAsia="Arial"/>
          <w:lang w:val="he-IL" w:bidi="he-IL"/>
          <w:sz w:val="24"/>
          <w:rtl/>
          <w:szCs w:val="24"/>
        </w:rPr>
        <w:t xml:space="preserve">      ☐ ג. מתנת יום הולדת לילד</w:t>
      </w:r>
    </w:p>
    <w:p>
      <w:pPr>
        <w:bidi/>
        <w:spacing w:after="20"/>
        <w:jc w:val="right"/>
      </w:pPr>
      <w:r>
        <w:rPr>
          <w:rFonts w:ascii="Arial" w:hAnsi="Arial" w:cs="Arial" w:eastAsia="Arial"/>
          <w:lang w:val="he-IL" w:bidi="he-IL"/>
          <w:sz w:val="24"/>
          <w:rtl/>
          <w:szCs w:val="24"/>
        </w:rPr>
        <w:t xml:space="preserve">      ☐ ד. כלי נגינה של האב</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זיהוי יצירות ופרטים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הנובלה "מאחורי הגדר"?</w:t>
      </w:r>
    </w:p>
    <w:p>
      <w:pPr>
        <w:bidi/>
        <w:spacing w:after="20"/>
        <w:jc w:val="right"/>
      </w:pPr>
      <w:r>
        <w:rPr>
          <w:rFonts w:ascii="Arial" w:hAnsi="Arial" w:cs="Arial" w:eastAsia="Arial"/>
          <w:lang w:val="he-IL" w:bidi="he-IL"/>
          <w:sz w:val="24"/>
          <w:rtl/>
          <w:szCs w:val="24"/>
        </w:rPr>
        <w:t xml:space="preserve">      ☐ א. ש״י עגנון</w:t>
      </w:r>
    </w:p>
    <w:p>
      <w:pPr>
        <w:bidi/>
        <w:spacing w:after="20"/>
        <w:jc w:val="right"/>
      </w:pPr>
      <w:r>
        <w:rPr>
          <w:rFonts w:ascii="Arial" w:hAnsi="Arial" w:cs="Arial" w:eastAsia="Arial"/>
          <w:lang w:val="he-IL" w:bidi="he-IL"/>
          <w:sz w:val="24"/>
          <w:rtl/>
          <w:szCs w:val="24"/>
        </w:rPr>
        <w:t xml:space="preserve">      ☐ ב. ח״נ ביאליק</w:t>
      </w:r>
    </w:p>
    <w:p>
      <w:pPr>
        <w:bidi/>
        <w:spacing w:after="20"/>
        <w:jc w:val="right"/>
      </w:pPr>
      <w:r>
        <w:rPr>
          <w:rFonts w:ascii="Arial" w:hAnsi="Arial" w:cs="Arial" w:eastAsia="Arial"/>
          <w:lang w:val="he-IL" w:bidi="he-IL"/>
          <w:sz w:val="24"/>
          <w:rtl/>
          <w:szCs w:val="24"/>
        </w:rPr>
        <w:t xml:space="preserve">      ☐ ג. יהושע קנז</w:t>
      </w:r>
    </w:p>
    <w:p>
      <w:pPr>
        <w:bidi/>
        <w:spacing w:after="20"/>
        <w:jc w:val="right"/>
      </w:pPr>
      <w:r>
        <w:rPr>
          <w:rFonts w:ascii="Arial" w:hAnsi="Arial" w:cs="Arial" w:eastAsia="Arial"/>
          <w:lang w:val="he-IL" w:bidi="he-IL"/>
          <w:sz w:val="24"/>
          <w:rtl/>
          <w:szCs w:val="24"/>
        </w:rPr>
        <w:t xml:space="preserve">      ☐ ד. רבי יהודה הלוי</w:t>
      </w:r>
    </w:p>
    <w:p>
      <w:pPr>
        <w:bidi/>
        <w:spacing w:after="20"/>
        <w:jc w:val="right"/>
      </w:pPr>
      <w:r>
        <w:rPr>
          <w:rFonts w:ascii="Arial" w:hAnsi="Arial" w:cs="Arial" w:eastAsia="Arial"/>
          <w:lang w:val="he-IL" w:bidi="he-IL"/>
          <w:b/>
          <w:sz w:val="24"/>
          <w:rtl/>
          <w:szCs w:val="24"/>
          <w:bCs/>
        </w:rPr>
        <w:t>2. לאיזו סוגה שייכת היצירה "בית בובות"?</w:t>
      </w:r>
    </w:p>
    <w:p>
      <w:pPr>
        <w:bidi/>
        <w:spacing w:after="20"/>
        <w:jc w:val="right"/>
      </w:pPr>
      <w:r>
        <w:rPr>
          <w:rFonts w:ascii="Arial" w:hAnsi="Arial" w:cs="Arial" w:eastAsia="Arial"/>
          <w:lang w:val="he-IL" w:bidi="he-IL"/>
          <w:sz w:val="24"/>
          <w:rtl/>
          <w:szCs w:val="24"/>
        </w:rPr>
        <w:t xml:space="preserve">      ☐ א. שירה</w:t>
      </w:r>
    </w:p>
    <w:p>
      <w:pPr>
        <w:bidi/>
        <w:spacing w:after="20"/>
        <w:jc w:val="right"/>
      </w:pPr>
      <w:r>
        <w:rPr>
          <w:rFonts w:ascii="Arial" w:hAnsi="Arial" w:cs="Arial" w:eastAsia="Arial"/>
          <w:lang w:val="he-IL" w:bidi="he-IL"/>
          <w:sz w:val="24"/>
          <w:rtl/>
          <w:szCs w:val="24"/>
        </w:rPr>
        <w:t xml:space="preserve">      ☐ ב. נובלה</w:t>
      </w:r>
    </w:p>
    <w:p>
      <w:pPr>
        <w:bidi/>
        <w:spacing w:after="20"/>
        <w:jc w:val="right"/>
      </w:pPr>
      <w:r>
        <w:rPr>
          <w:rFonts w:ascii="Arial" w:hAnsi="Arial" w:cs="Arial" w:eastAsia="Arial"/>
          <w:lang w:val="he-IL" w:bidi="he-IL"/>
          <w:sz w:val="24"/>
          <w:rtl/>
          <w:szCs w:val="24"/>
        </w:rPr>
        <w:t xml:space="preserve">      ☐ ג. דרמה</w:t>
      </w:r>
    </w:p>
    <w:p>
      <w:pPr>
        <w:bidi/>
        <w:spacing w:after="20"/>
        <w:jc w:val="right"/>
      </w:pPr>
      <w:r>
        <w:rPr>
          <w:rFonts w:ascii="Arial" w:hAnsi="Arial" w:cs="Arial" w:eastAsia="Arial"/>
          <w:lang w:val="he-IL" w:bidi="he-IL"/>
          <w:sz w:val="24"/>
          <w:rtl/>
          <w:szCs w:val="24"/>
        </w:rPr>
        <w:t xml:space="preserve">      ☐ ד. סיפור קצר</w:t>
      </w:r>
    </w:p>
    <w:p>
      <w:pPr>
        <w:bidi/>
        <w:spacing w:after="20"/>
        <w:jc w:val="right"/>
      </w:pPr>
      <w:r>
        <w:rPr>
          <w:rFonts w:ascii="Arial" w:hAnsi="Arial" w:cs="Arial" w:eastAsia="Arial"/>
          <w:lang w:val="he-IL" w:bidi="he-IL"/>
          <w:b/>
          <w:sz w:val="24"/>
          <w:rtl/>
          <w:szCs w:val="24"/>
          <w:bCs/>
        </w:rPr>
        <w:t>3. איזו דמות מופיעה ביצירה "יגון"?</w:t>
      </w:r>
    </w:p>
    <w:p>
      <w:pPr>
        <w:bidi/>
        <w:spacing w:after="20"/>
        <w:jc w:val="right"/>
      </w:pPr>
      <w:r>
        <w:rPr>
          <w:rFonts w:ascii="Arial" w:hAnsi="Arial" w:cs="Arial" w:eastAsia="Arial"/>
          <w:lang w:val="he-IL" w:bidi="he-IL"/>
          <w:sz w:val="24"/>
          <w:rtl/>
          <w:szCs w:val="24"/>
        </w:rPr>
        <w:t xml:space="preserve">      ☐ א. העגלון יונה</w:t>
      </w:r>
    </w:p>
    <w:p>
      <w:pPr>
        <w:bidi/>
        <w:spacing w:after="20"/>
        <w:jc w:val="right"/>
      </w:pPr>
      <w:r>
        <w:rPr>
          <w:rFonts w:ascii="Arial" w:hAnsi="Arial" w:cs="Arial" w:eastAsia="Arial"/>
          <w:lang w:val="he-IL" w:bidi="he-IL"/>
          <w:sz w:val="24"/>
          <w:rtl/>
          <w:szCs w:val="24"/>
        </w:rPr>
        <w:t xml:space="preserve">      ☐ ב. נח המאוהב במארינקא</w:t>
      </w:r>
    </w:p>
    <w:p>
      <w:pPr>
        <w:bidi/>
        <w:spacing w:after="20"/>
        <w:jc w:val="right"/>
      </w:pPr>
      <w:r>
        <w:rPr>
          <w:rFonts w:ascii="Arial" w:hAnsi="Arial" w:cs="Arial" w:eastAsia="Arial"/>
          <w:lang w:val="he-IL" w:bidi="he-IL"/>
          <w:sz w:val="24"/>
          <w:rtl/>
          <w:szCs w:val="24"/>
        </w:rPr>
        <w:t xml:space="preserve">      ☐ ג. הילד עם התיק השחור</w:t>
      </w:r>
    </w:p>
    <w:p>
      <w:pPr>
        <w:bidi/>
        <w:spacing w:after="20"/>
        <w:jc w:val="right"/>
      </w:pPr>
      <w:r>
        <w:rPr>
          <w:rFonts w:ascii="Arial" w:hAnsi="Arial" w:cs="Arial" w:eastAsia="Arial"/>
          <w:lang w:val="he-IL" w:bidi="he-IL"/>
          <w:sz w:val="24"/>
          <w:rtl/>
          <w:szCs w:val="24"/>
        </w:rPr>
        <w:t xml:space="preserve">      ☐ ד. נורה העוזבת את הבית</w:t>
      </w:r>
    </w:p>
    <w:p>
      <w:pPr>
        <w:bidi/>
        <w:spacing w:after="20"/>
        <w:jc w:val="right"/>
      </w:pPr>
      <w:r>
        <w:rPr>
          <w:rFonts w:ascii="Arial" w:hAnsi="Arial" w:cs="Arial" w:eastAsia="Arial"/>
          <w:lang w:val="he-IL" w:bidi="he-IL"/>
          <w:b/>
          <w:sz w:val="24"/>
          <w:rtl/>
          <w:szCs w:val="24"/>
          <w:bCs/>
        </w:rPr>
        <w:t>4. על מה הדובר מדבר בעיקר בשיר "ליבי במזרח"?</w:t>
      </w:r>
    </w:p>
    <w:p>
      <w:pPr>
        <w:bidi/>
        <w:spacing w:after="20"/>
        <w:jc w:val="right"/>
      </w:pPr>
      <w:r>
        <w:rPr>
          <w:rFonts w:ascii="Arial" w:hAnsi="Arial" w:cs="Arial" w:eastAsia="Arial"/>
          <w:lang w:val="he-IL" w:bidi="he-IL"/>
          <w:sz w:val="24"/>
          <w:rtl/>
          <w:szCs w:val="24"/>
        </w:rPr>
        <w:t xml:space="preserve">      ☐ א. געגוע לארץ ישראל</w:t>
      </w:r>
    </w:p>
    <w:p>
      <w:pPr>
        <w:bidi/>
        <w:spacing w:after="20"/>
        <w:jc w:val="right"/>
      </w:pPr>
      <w:r>
        <w:rPr>
          <w:rFonts w:ascii="Arial" w:hAnsi="Arial" w:cs="Arial" w:eastAsia="Arial"/>
          <w:lang w:val="he-IL" w:bidi="he-IL"/>
          <w:sz w:val="24"/>
          <w:rtl/>
          <w:szCs w:val="24"/>
        </w:rPr>
        <w:t xml:space="preserve">      ☐ ב. בדידות בעיר הגדולה</w:t>
      </w:r>
    </w:p>
    <w:p>
      <w:pPr>
        <w:bidi/>
        <w:spacing w:after="20"/>
        <w:jc w:val="right"/>
      </w:pPr>
      <w:r>
        <w:rPr>
          <w:rFonts w:ascii="Arial" w:hAnsi="Arial" w:cs="Arial" w:eastAsia="Arial"/>
          <w:lang w:val="he-IL" w:bidi="he-IL"/>
          <w:sz w:val="24"/>
          <w:rtl/>
          <w:szCs w:val="24"/>
        </w:rPr>
        <w:t xml:space="preserve">      ☐ ג. סוד משפחתי</w:t>
      </w:r>
    </w:p>
    <w:p>
      <w:pPr>
        <w:bidi/>
        <w:spacing w:after="20"/>
        <w:jc w:val="right"/>
      </w:pPr>
      <w:r>
        <w:rPr>
          <w:rFonts w:ascii="Arial" w:hAnsi="Arial" w:cs="Arial" w:eastAsia="Arial"/>
          <w:lang w:val="he-IL" w:bidi="he-IL"/>
          <w:sz w:val="24"/>
          <w:rtl/>
          <w:szCs w:val="24"/>
        </w:rPr>
        <w:t xml:space="preserve">      ☐ ד. מתח בין עמים</w:t>
      </w:r>
    </w:p>
    <w:p>
      <w:pPr>
        <w:bidi/>
        <w:spacing w:after="20"/>
        <w:jc w:val="right"/>
      </w:pPr>
      <w:r>
        <w:rPr>
          <w:rFonts w:ascii="Arial" w:hAnsi="Arial" w:cs="Arial" w:eastAsia="Arial"/>
          <w:lang w:val="he-IL" w:bidi="he-IL"/>
          <w:b/>
          <w:sz w:val="24"/>
          <w:rtl/>
          <w:szCs w:val="24"/>
          <w:bCs/>
        </w:rPr>
        <w:t>5. מה משותף לנח ולמארינקא ב"מאחורי הגדר"?</w:t>
      </w:r>
    </w:p>
    <w:p>
      <w:pPr>
        <w:bidi/>
        <w:spacing w:after="20"/>
        <w:jc w:val="right"/>
      </w:pPr>
      <w:r>
        <w:rPr>
          <w:rFonts w:ascii="Arial" w:hAnsi="Arial" w:cs="Arial" w:eastAsia="Arial"/>
          <w:lang w:val="he-IL" w:bidi="he-IL"/>
          <w:sz w:val="24"/>
          <w:rtl/>
          <w:szCs w:val="24"/>
        </w:rPr>
        <w:t xml:space="preserve">      ☐ א. הם בני אותה משפחה</w:t>
      </w:r>
    </w:p>
    <w:p>
      <w:pPr>
        <w:bidi/>
        <w:spacing w:after="20"/>
        <w:jc w:val="right"/>
      </w:pPr>
      <w:r>
        <w:rPr>
          <w:rFonts w:ascii="Arial" w:hAnsi="Arial" w:cs="Arial" w:eastAsia="Arial"/>
          <w:lang w:val="he-IL" w:bidi="he-IL"/>
          <w:sz w:val="24"/>
          <w:rtl/>
          <w:szCs w:val="24"/>
        </w:rPr>
        <w:t xml:space="preserve">      ☐ ב. הם מאוהבים למרות הגבולות שהחברה מציבה</w:t>
      </w:r>
    </w:p>
    <w:p>
      <w:pPr>
        <w:bidi/>
        <w:spacing w:after="20"/>
        <w:jc w:val="right"/>
      </w:pPr>
      <w:r>
        <w:rPr>
          <w:rFonts w:ascii="Arial" w:hAnsi="Arial" w:cs="Arial" w:eastAsia="Arial"/>
          <w:lang w:val="he-IL" w:bidi="he-IL"/>
          <w:sz w:val="24"/>
          <w:rtl/>
          <w:szCs w:val="24"/>
        </w:rPr>
        <w:t xml:space="preserve">      ☐ ג. שניהם עגלונים</w:t>
      </w:r>
    </w:p>
    <w:p>
      <w:pPr>
        <w:bidi/>
        <w:spacing w:after="20"/>
        <w:jc w:val="right"/>
      </w:pPr>
      <w:r>
        <w:rPr>
          <w:rFonts w:ascii="Arial" w:hAnsi="Arial" w:cs="Arial" w:eastAsia="Arial"/>
          <w:lang w:val="he-IL" w:bidi="he-IL"/>
          <w:sz w:val="24"/>
          <w:rtl/>
          <w:szCs w:val="24"/>
        </w:rPr>
        <w:t xml:space="preserve">      ☐ ד. שניהם עוזבים את הבית בסוף</w:t>
      </w:r>
    </w:p>
    <w:p>
      <w:pPr>
        <w:bidi/>
        <w:spacing w:after="20"/>
        <w:jc w:val="right"/>
      </w:pPr>
      <w:r>
        <w:rPr>
          <w:rFonts w:ascii="Arial" w:hAnsi="Arial" w:cs="Arial" w:eastAsia="Arial"/>
          <w:lang w:val="he-IL" w:bidi="he-IL"/>
          <w:b/>
          <w:sz w:val="24"/>
          <w:rtl/>
          <w:szCs w:val="24"/>
          <w:bCs/>
        </w:rPr>
        <w:t>6. במה דומים המספר ב"מדירה לדירה" והילד ב"התיק השחור"?</w:t>
      </w:r>
    </w:p>
    <w:p>
      <w:pPr>
        <w:bidi/>
        <w:spacing w:after="20"/>
        <w:jc w:val="right"/>
      </w:pPr>
      <w:r>
        <w:rPr>
          <w:rFonts w:ascii="Arial" w:hAnsi="Arial" w:cs="Arial" w:eastAsia="Arial"/>
          <w:lang w:val="he-IL" w:bidi="he-IL"/>
          <w:sz w:val="24"/>
          <w:rtl/>
          <w:szCs w:val="24"/>
        </w:rPr>
        <w:t xml:space="preserve">      ☐ א. שניהם מספרים בגוף ראשון וחווים בדידות</w:t>
      </w:r>
    </w:p>
    <w:p>
      <w:pPr>
        <w:bidi/>
        <w:spacing w:after="20"/>
        <w:jc w:val="right"/>
      </w:pPr>
      <w:r>
        <w:rPr>
          <w:rFonts w:ascii="Arial" w:hAnsi="Arial" w:cs="Arial" w:eastAsia="Arial"/>
          <w:lang w:val="he-IL" w:bidi="he-IL"/>
          <w:sz w:val="24"/>
          <w:rtl/>
          <w:szCs w:val="24"/>
        </w:rPr>
        <w:t xml:space="preserve">      ☐ ב. שניהם דמויות משנה בלבד</w:t>
      </w:r>
    </w:p>
    <w:p>
      <w:pPr>
        <w:bidi/>
        <w:spacing w:after="20"/>
        <w:jc w:val="right"/>
      </w:pPr>
      <w:r>
        <w:rPr>
          <w:rFonts w:ascii="Arial" w:hAnsi="Arial" w:cs="Arial" w:eastAsia="Arial"/>
          <w:lang w:val="he-IL" w:bidi="he-IL"/>
          <w:sz w:val="24"/>
          <w:rtl/>
          <w:szCs w:val="24"/>
        </w:rPr>
        <w:t xml:space="preserve">      ☐ ג. שניהם מספרים בגוף שלישי</w:t>
      </w:r>
    </w:p>
    <w:p>
      <w:pPr>
        <w:bidi/>
        <w:spacing w:after="20"/>
        <w:jc w:val="right"/>
      </w:pPr>
      <w:r>
        <w:rPr>
          <w:rFonts w:ascii="Arial" w:hAnsi="Arial" w:cs="Arial" w:eastAsia="Arial"/>
          <w:lang w:val="he-IL" w:bidi="he-IL"/>
          <w:sz w:val="24"/>
          <w:rtl/>
          <w:szCs w:val="24"/>
        </w:rPr>
        <w:t xml:space="preserve">      ☐ ד. שניהם חיים בכפר קטן</w:t>
      </w:r>
    </w:p>
    <w:p>
      <w:pPr>
        <w:bidi/>
        <w:spacing w:after="20"/>
        <w:jc w:val="right"/>
      </w:pPr>
      <w:r>
        <w:rPr>
          <w:rFonts w:ascii="Arial" w:hAnsi="Arial" w:cs="Arial" w:eastAsia="Arial"/>
          <w:lang w:val="he-IL" w:bidi="he-IL"/>
          <w:b/>
          <w:sz w:val="24"/>
          <w:rtl/>
          <w:szCs w:val="24"/>
          <w:bCs/>
        </w:rPr>
        <w:t>7. איזו יצירה עוסקת בפער בין חיי חברה לבין אמת פנימית שמתגלה בסוף?</w:t>
      </w:r>
    </w:p>
    <w:p>
      <w:pPr>
        <w:bidi/>
        <w:spacing w:after="20"/>
        <w:jc w:val="right"/>
      </w:pPr>
      <w:r>
        <w:rPr>
          <w:rFonts w:ascii="Arial" w:hAnsi="Arial" w:cs="Arial" w:eastAsia="Arial"/>
          <w:lang w:val="he-IL" w:bidi="he-IL"/>
          <w:sz w:val="24"/>
          <w:rtl/>
          <w:szCs w:val="24"/>
        </w:rPr>
        <w:t xml:space="preserve">      ☐ א. בית בובות</w:t>
      </w:r>
    </w:p>
    <w:p>
      <w:pPr>
        <w:bidi/>
        <w:spacing w:after="20"/>
        <w:jc w:val="right"/>
      </w:pPr>
      <w:r>
        <w:rPr>
          <w:rFonts w:ascii="Arial" w:hAnsi="Arial" w:cs="Arial" w:eastAsia="Arial"/>
          <w:lang w:val="he-IL" w:bidi="he-IL"/>
          <w:sz w:val="24"/>
          <w:rtl/>
          <w:szCs w:val="24"/>
        </w:rPr>
        <w:t xml:space="preserve">      ☐ ב. יגון</w:t>
      </w:r>
    </w:p>
    <w:p>
      <w:pPr>
        <w:bidi/>
        <w:spacing w:after="20"/>
        <w:jc w:val="right"/>
      </w:pPr>
      <w:r>
        <w:rPr>
          <w:rFonts w:ascii="Arial" w:hAnsi="Arial" w:cs="Arial" w:eastAsia="Arial"/>
          <w:lang w:val="he-IL" w:bidi="he-IL"/>
          <w:sz w:val="24"/>
          <w:rtl/>
          <w:szCs w:val="24"/>
        </w:rPr>
        <w:t xml:space="preserve">      ☐ ג. ליבי במזרח</w:t>
      </w:r>
    </w:p>
    <w:p>
      <w:pPr>
        <w:bidi/>
        <w:spacing w:after="20"/>
        <w:jc w:val="right"/>
      </w:pPr>
      <w:r>
        <w:rPr>
          <w:rFonts w:ascii="Arial" w:hAnsi="Arial" w:cs="Arial" w:eastAsia="Arial"/>
          <w:lang w:val="he-IL" w:bidi="he-IL"/>
          <w:sz w:val="24"/>
          <w:rtl/>
          <w:szCs w:val="24"/>
        </w:rPr>
        <w:t xml:space="preserve">      ☐ ד. מאחורי הגדר</w:t>
      </w:r>
    </w:p>
    <w:p>
      <w:pPr>
        <w:bidi/>
        <w:spacing w:after="20"/>
        <w:jc w:val="right"/>
      </w:pPr>
      <w:r>
        <w:rPr>
          <w:rFonts w:ascii="Arial" w:hAnsi="Arial" w:cs="Arial" w:eastAsia="Arial"/>
          <w:lang w:val="he-IL" w:bidi="he-IL"/>
          <w:b/>
          <w:sz w:val="24"/>
          <w:rtl/>
          <w:szCs w:val="24"/>
          <w:bCs/>
        </w:rPr>
        <w:t>8. מה ניתן ללמוד מהשוואה בין האב ב"התיק השחור" למספר ב"מדירה לדירה" ביחס לבדידות?</w:t>
      </w:r>
    </w:p>
    <w:p>
      <w:pPr>
        <w:bidi/>
        <w:spacing w:after="20"/>
        <w:jc w:val="right"/>
      </w:pPr>
      <w:r>
        <w:rPr>
          <w:rFonts w:ascii="Arial" w:hAnsi="Arial" w:cs="Arial" w:eastAsia="Arial"/>
          <w:lang w:val="he-IL" w:bidi="he-IL"/>
          <w:sz w:val="24"/>
          <w:rtl/>
          <w:szCs w:val="24"/>
        </w:rPr>
        <w:t xml:space="preserve">      ☐ א. שניהם מתמודדים עם בדידות בדרכים שונות – אחד בשתיקה והשני בהסתגרות</w:t>
      </w:r>
    </w:p>
    <w:p>
      <w:pPr>
        <w:bidi/>
        <w:spacing w:after="20"/>
        <w:jc w:val="right"/>
      </w:pPr>
      <w:r>
        <w:rPr>
          <w:rFonts w:ascii="Arial" w:hAnsi="Arial" w:cs="Arial" w:eastAsia="Arial"/>
          <w:lang w:val="he-IL" w:bidi="he-IL"/>
          <w:sz w:val="24"/>
          <w:rtl/>
          <w:szCs w:val="24"/>
        </w:rPr>
        <w:t xml:space="preserve">      ☐ ב. שניהם חיים עם משפחות גדולות ותומכות</w:t>
      </w:r>
    </w:p>
    <w:p>
      <w:pPr>
        <w:bidi/>
        <w:spacing w:after="20"/>
        <w:jc w:val="right"/>
      </w:pPr>
      <w:r>
        <w:rPr>
          <w:rFonts w:ascii="Arial" w:hAnsi="Arial" w:cs="Arial" w:eastAsia="Arial"/>
          <w:lang w:val="he-IL" w:bidi="he-IL"/>
          <w:sz w:val="24"/>
          <w:rtl/>
          <w:szCs w:val="24"/>
        </w:rPr>
        <w:t xml:space="preserve">      ☐ ג. שניהם מספרים את סיפורם בגוף ראשון רבים</w:t>
      </w:r>
    </w:p>
    <w:p>
      <w:pPr>
        <w:bidi/>
        <w:spacing w:after="20"/>
        <w:jc w:val="right"/>
      </w:pPr>
      <w:r>
        <w:rPr>
          <w:rFonts w:ascii="Arial" w:hAnsi="Arial" w:cs="Arial" w:eastAsia="Arial"/>
          <w:lang w:val="he-IL" w:bidi="he-IL"/>
          <w:sz w:val="24"/>
          <w:rtl/>
          <w:szCs w:val="24"/>
        </w:rPr>
        <w:t xml:space="preserve">      ☐ ד. שניהם נמצאים בכפר קטן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חשיבה והשוואה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שתיים מהיצירות שלמדתם וכתבו במשפט אחד לכל יצירה מהו הרגש המרכזי שהיא מעוררת.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את הקשר בין הכותרת לבין התוכן ביצירה אחת לבחירתכם (מלבד "מדירה לדירה").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השוו בין דרך הבעת הרגשות (ישירה או עקיפה) בשתיים מהיצירות שלמדתם, והסבירו איזו דרך משכנעת אתכם יותר ומדוע.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למפות בכל יצירה את התקציר, הדמויות, הסמלים והנושא המרכזי?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לכתוב תשובה מלאה לשאלת בגרות בעזרת פיגום: טענה, ביסוס מהטקסט והסבר?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להסביר לפחות שתי נקודות דמיון ושתי נקודות שוני בין מדירה לדירה והתיק השחור?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ספרות לבגרות 8281: הלב, הכנה לבגרות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